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9D66" w14:textId="14E8CA26" w:rsidR="0072327D" w:rsidRPr="007640BE" w:rsidRDefault="00E02A78" w:rsidP="00E02A78">
      <w:pPr>
        <w:spacing w:after="120" w:line="264" w:lineRule="auto"/>
        <w:jc w:val="center"/>
        <w:rPr>
          <w:b/>
          <w:bCs/>
          <w:sz w:val="32"/>
          <w:szCs w:val="32"/>
        </w:rPr>
      </w:pPr>
      <w:r w:rsidRPr="007640BE">
        <w:rPr>
          <w:b/>
          <w:bCs/>
          <w:sz w:val="32"/>
          <w:szCs w:val="32"/>
        </w:rPr>
        <w:t xml:space="preserve">GIỚI THIỆU TỔNG QUAN CÁC KHU CÔNG NGHIỆP TỈNH </w:t>
      </w:r>
      <w:r w:rsidR="00ED0FD6" w:rsidRPr="007640BE">
        <w:rPr>
          <w:b/>
          <w:bCs/>
          <w:sz w:val="32"/>
          <w:szCs w:val="32"/>
        </w:rPr>
        <w:t xml:space="preserve">LÂM ĐỒNG </w:t>
      </w:r>
    </w:p>
    <w:p w14:paraId="3AE6C631" w14:textId="02FD3E6A" w:rsidR="002C1C24" w:rsidRPr="007640BE" w:rsidRDefault="002C1C24" w:rsidP="002C1C24">
      <w:pPr>
        <w:spacing w:after="120" w:line="264" w:lineRule="auto"/>
        <w:ind w:firstLine="709"/>
        <w:jc w:val="both"/>
        <w:rPr>
          <w:b/>
          <w:spacing w:val="-2"/>
          <w:kern w:val="0"/>
          <w:sz w:val="28"/>
          <w:szCs w:val="28"/>
        </w:rPr>
      </w:pPr>
      <w:r w:rsidRPr="007640BE">
        <w:rPr>
          <w:b/>
          <w:spacing w:val="-2"/>
          <w:kern w:val="0"/>
          <w:sz w:val="28"/>
          <w:szCs w:val="28"/>
        </w:rPr>
        <w:t xml:space="preserve">I. </w:t>
      </w:r>
      <w:r w:rsidR="00C96F6C" w:rsidRPr="007640BE">
        <w:rPr>
          <w:b/>
          <w:spacing w:val="-2"/>
          <w:kern w:val="0"/>
          <w:sz w:val="28"/>
          <w:szCs w:val="28"/>
        </w:rPr>
        <w:t xml:space="preserve">Giới thiệu </w:t>
      </w:r>
      <w:r w:rsidR="004936F8" w:rsidRPr="007640BE">
        <w:rPr>
          <w:b/>
          <w:spacing w:val="-2"/>
          <w:kern w:val="0"/>
          <w:sz w:val="28"/>
          <w:szCs w:val="28"/>
        </w:rPr>
        <w:t xml:space="preserve">về các Khu công nghiệp tỉnh </w:t>
      </w:r>
      <w:r w:rsidR="00ED0FD6" w:rsidRPr="007640BE">
        <w:rPr>
          <w:b/>
          <w:spacing w:val="-2"/>
          <w:kern w:val="0"/>
          <w:sz w:val="28"/>
          <w:szCs w:val="28"/>
        </w:rPr>
        <w:t xml:space="preserve">Lâm Đồng </w:t>
      </w:r>
    </w:p>
    <w:p w14:paraId="364BD1E4" w14:textId="6170EF09" w:rsidR="00ED0FD6" w:rsidRPr="007640BE" w:rsidRDefault="00ED0FD6" w:rsidP="00ED0FD6">
      <w:pPr>
        <w:spacing w:after="120" w:line="264" w:lineRule="auto"/>
        <w:ind w:firstLine="709"/>
        <w:jc w:val="both"/>
        <w:rPr>
          <w:spacing w:val="-2"/>
          <w:kern w:val="0"/>
          <w:sz w:val="28"/>
          <w:szCs w:val="28"/>
        </w:rPr>
      </w:pPr>
      <w:r w:rsidRPr="007640BE">
        <w:rPr>
          <w:spacing w:val="-2"/>
          <w:kern w:val="0"/>
          <w:sz w:val="28"/>
          <w:szCs w:val="28"/>
        </w:rPr>
        <w:t>Lâm Đồng sau khi sáp nhập là tỉnh có diện tích lớn nhất cả nước, với hơn 24.000 km</w:t>
      </w:r>
      <w:r w:rsidRPr="007640BE">
        <w:rPr>
          <w:spacing w:val="-2"/>
          <w:kern w:val="0"/>
          <w:sz w:val="28"/>
          <w:szCs w:val="28"/>
          <w:vertAlign w:val="superscript"/>
        </w:rPr>
        <w:t>2</w:t>
      </w:r>
      <w:r w:rsidRPr="007640BE">
        <w:rPr>
          <w:spacing w:val="-2"/>
          <w:kern w:val="0"/>
          <w:sz w:val="28"/>
          <w:szCs w:val="28"/>
        </w:rPr>
        <w:t xml:space="preserve"> và dân số gần 3,9 triệu người; vị trí địa - chính trị quan trọng, mở rộng từ cao nguyên đến biển đảo, tài nguyên thiên nhiên đa dạng, hội tụ đầy đủ tiềm năng, điều kiện thuận lợi về rừng, biển, khí hậu, tài nguyên, khoáng sản, có nền tảng và tiềm lực phát triển trên 3 trụ cột kinh tế (nông, lâm nghiệp, thủy sản; công nghiệp - xây dựng và thương mại, dịch vụ), có hệ thống kết cấu hạ tầng kinh tế xã hội tương đối đồng bộ (cảng biển, cảng hàng không, các tuyến cao tốc, quốc lộ, trục giao thông huyết mạch, kết nối liên vùng cả nước), các khu du lịch quốc gia, điểm du lịch nổi tiếng, lợi thế trữ lượng bauxite, titan, thương hiệu nông - hải sản gắn với các sản phẩm chủ lực, cùng truyền thống văn hoá đặc sắc và nhiều di sản văn hoá. </w:t>
      </w:r>
      <w:r w:rsidR="00655804" w:rsidRPr="007640BE">
        <w:rPr>
          <w:spacing w:val="-2"/>
          <w:kern w:val="0"/>
          <w:sz w:val="28"/>
          <w:szCs w:val="28"/>
        </w:rPr>
        <w:t xml:space="preserve">Cơ sở </w:t>
      </w:r>
      <w:r w:rsidRPr="007640BE">
        <w:rPr>
          <w:spacing w:val="-2"/>
          <w:kern w:val="0"/>
          <w:sz w:val="28"/>
          <w:szCs w:val="28"/>
        </w:rPr>
        <w:t>hạ tầng giao thông kết nối xuyên suố</w:t>
      </w:r>
      <w:r w:rsidR="00655804" w:rsidRPr="007640BE">
        <w:rPr>
          <w:spacing w:val="-2"/>
          <w:kern w:val="0"/>
          <w:sz w:val="28"/>
          <w:szCs w:val="28"/>
        </w:rPr>
        <w:t>t:</w:t>
      </w:r>
    </w:p>
    <w:p w14:paraId="15BFF438" w14:textId="04AEFC46" w:rsidR="00ED0FD6" w:rsidRPr="007640BE" w:rsidRDefault="00ED0FD6" w:rsidP="00ED0FD6">
      <w:pPr>
        <w:spacing w:after="120" w:line="264" w:lineRule="auto"/>
        <w:ind w:firstLine="709"/>
        <w:jc w:val="both"/>
        <w:rPr>
          <w:spacing w:val="-2"/>
          <w:kern w:val="0"/>
          <w:sz w:val="28"/>
          <w:szCs w:val="28"/>
        </w:rPr>
      </w:pPr>
      <w:r w:rsidRPr="007640BE">
        <w:rPr>
          <w:spacing w:val="-2"/>
          <w:kern w:val="0"/>
          <w:sz w:val="28"/>
          <w:szCs w:val="28"/>
        </w:rPr>
        <w:t xml:space="preserve">- Đường bộ: Cao tốc Bắc </w:t>
      </w:r>
      <w:r w:rsidR="00F072E9">
        <w:rPr>
          <w:spacing w:val="-2"/>
          <w:kern w:val="0"/>
          <w:sz w:val="28"/>
          <w:szCs w:val="28"/>
        </w:rPr>
        <w:t>-</w:t>
      </w:r>
      <w:r w:rsidRPr="007640BE">
        <w:rPr>
          <w:spacing w:val="-2"/>
          <w:kern w:val="0"/>
          <w:sz w:val="28"/>
          <w:szCs w:val="28"/>
        </w:rPr>
        <w:t xml:space="preserve"> Nam đoạn qua địa bàn tỉnh (khoảng 180 km) đã hoàn thành, rút ngắn thời gian vào Thành phố Hồ Chí Minh xuống còn khoảng 2,5 giờ, đến cảng Cái Mép khoảng 2,5 giờ (khoảng 150 km); đến Cảng Sơn Mỹ khoảng 1,5 giờ qua Quốc lộ 55 (khoảng 60 km); đến Cảng tổng tổng hợp Vĩnh Tân khoảng 1,5 giờ qua cao tốc Vĩnh Hảo – Phan Thiết (khoảng 110 km).</w:t>
      </w:r>
    </w:p>
    <w:p w14:paraId="0008BA66" w14:textId="77777777" w:rsidR="00ED0FD6" w:rsidRPr="007640BE" w:rsidRDefault="00ED0FD6" w:rsidP="00ED0FD6">
      <w:pPr>
        <w:spacing w:after="120" w:line="264" w:lineRule="auto"/>
        <w:ind w:firstLine="709"/>
        <w:jc w:val="both"/>
        <w:rPr>
          <w:spacing w:val="-2"/>
          <w:kern w:val="0"/>
          <w:sz w:val="28"/>
          <w:szCs w:val="28"/>
        </w:rPr>
      </w:pPr>
      <w:r w:rsidRPr="007640BE">
        <w:rPr>
          <w:spacing w:val="-2"/>
          <w:kern w:val="0"/>
          <w:sz w:val="28"/>
          <w:szCs w:val="28"/>
        </w:rPr>
        <w:t>- Hàng không: Sân bay Phan Thiết, dự kiến năm 2026 sẽ đi vào hoạt động hạng mục dân dụng; di chuyển tới Sân bay Long Thành khoảng 1,5 giờ qua Cao tốc Bắc - Nam (khoảng 120 km);</w:t>
      </w:r>
    </w:p>
    <w:p w14:paraId="69E39B6A" w14:textId="77777777" w:rsidR="00ED0FD6" w:rsidRPr="007640BE" w:rsidRDefault="00ED0FD6" w:rsidP="00ED0FD6">
      <w:pPr>
        <w:spacing w:after="120" w:line="264" w:lineRule="auto"/>
        <w:ind w:firstLine="709"/>
        <w:jc w:val="both"/>
        <w:rPr>
          <w:spacing w:val="-2"/>
          <w:kern w:val="0"/>
          <w:sz w:val="28"/>
          <w:szCs w:val="28"/>
        </w:rPr>
      </w:pPr>
      <w:r w:rsidRPr="007640BE">
        <w:rPr>
          <w:spacing w:val="-2"/>
          <w:kern w:val="0"/>
          <w:sz w:val="28"/>
          <w:szCs w:val="28"/>
        </w:rPr>
        <w:t>-  Đường sắt tốc độ cao đang tập trung triển khai xây dựng.</w:t>
      </w:r>
    </w:p>
    <w:p w14:paraId="5BCE32D6" w14:textId="18236F93" w:rsidR="00ED0FD6" w:rsidRPr="007640BE" w:rsidRDefault="00850CC1" w:rsidP="00ED0FD6">
      <w:pPr>
        <w:spacing w:after="120" w:line="264" w:lineRule="auto"/>
        <w:ind w:firstLine="709"/>
        <w:jc w:val="both"/>
        <w:rPr>
          <w:spacing w:val="-2"/>
          <w:kern w:val="0"/>
          <w:sz w:val="28"/>
          <w:szCs w:val="28"/>
        </w:rPr>
      </w:pPr>
      <w:r w:rsidRPr="007640BE">
        <w:rPr>
          <w:spacing w:val="-2"/>
          <w:kern w:val="0"/>
          <w:sz w:val="28"/>
          <w:szCs w:val="28"/>
        </w:rPr>
        <w:t xml:space="preserve">* </w:t>
      </w:r>
      <w:r w:rsidR="00ED0FD6" w:rsidRPr="007640BE">
        <w:rPr>
          <w:spacing w:val="-2"/>
          <w:kern w:val="0"/>
          <w:sz w:val="28"/>
          <w:szCs w:val="28"/>
        </w:rPr>
        <w:t xml:space="preserve">Về </w:t>
      </w:r>
      <w:r w:rsidR="004B0BE3">
        <w:rPr>
          <w:spacing w:val="-2"/>
          <w:kern w:val="0"/>
          <w:sz w:val="28"/>
          <w:szCs w:val="28"/>
        </w:rPr>
        <w:t xml:space="preserve">phát triển </w:t>
      </w:r>
      <w:r w:rsidR="00ED0FD6" w:rsidRPr="007640BE">
        <w:rPr>
          <w:spacing w:val="-2"/>
          <w:kern w:val="0"/>
          <w:sz w:val="28"/>
          <w:szCs w:val="28"/>
        </w:rPr>
        <w:t>hạ tầng các khu công nghiệp</w:t>
      </w:r>
      <w:r w:rsidR="00843A47">
        <w:rPr>
          <w:spacing w:val="-2"/>
          <w:kern w:val="0"/>
          <w:sz w:val="28"/>
          <w:szCs w:val="28"/>
        </w:rPr>
        <w:t xml:space="preserve"> trên địa bàn tỉnh Lâm Đồng</w:t>
      </w:r>
      <w:r w:rsidR="00ED0FD6" w:rsidRPr="007640BE">
        <w:rPr>
          <w:spacing w:val="-2"/>
          <w:kern w:val="0"/>
          <w:sz w:val="28"/>
          <w:szCs w:val="28"/>
        </w:rPr>
        <w:t>:</w:t>
      </w:r>
    </w:p>
    <w:p w14:paraId="50945F4C" w14:textId="77777777" w:rsidR="00ED0FD6" w:rsidRPr="007640BE" w:rsidRDefault="00ED0FD6" w:rsidP="00ED0FD6">
      <w:pPr>
        <w:spacing w:after="120" w:line="264" w:lineRule="auto"/>
        <w:ind w:firstLine="709"/>
        <w:jc w:val="both"/>
        <w:rPr>
          <w:spacing w:val="-2"/>
          <w:kern w:val="0"/>
          <w:sz w:val="28"/>
          <w:szCs w:val="28"/>
        </w:rPr>
      </w:pPr>
      <w:r w:rsidRPr="007640BE">
        <w:rPr>
          <w:spacing w:val="-2"/>
          <w:kern w:val="0"/>
          <w:sz w:val="28"/>
          <w:szCs w:val="28"/>
        </w:rPr>
        <w:t xml:space="preserve">- Theo định hướng phát triển các khu công nghiệp, khu kinh tế trên địa bàn tỉnh đến năm 2030, tầm nhìn đến năm 2050, tỉnh sẽ có khoảng 34 khu công nghiệp với quy mô khoảng 18.838,43 ha và 01 khu kinh tế với quy mô khoảng 27.000 ha  để hình thành chuỗi các khu công nghiệp tiếp giáp với tỉnh Đồng Nai và Thành phố Hồ Chí Minh thuộc vùng kinh tế trọng điểm phía Nam nhằm tận dụng lợi thế về khoảng cách địa lý và không gian phát triển. Trong đó: </w:t>
      </w:r>
    </w:p>
    <w:p w14:paraId="77B29DAF" w14:textId="005BC586" w:rsidR="004B69E3" w:rsidRDefault="004B69E3" w:rsidP="00ED0FD6">
      <w:pPr>
        <w:spacing w:after="120" w:line="264" w:lineRule="auto"/>
        <w:ind w:firstLine="709"/>
        <w:jc w:val="both"/>
        <w:rPr>
          <w:spacing w:val="-2"/>
          <w:kern w:val="0"/>
          <w:sz w:val="28"/>
          <w:szCs w:val="28"/>
        </w:rPr>
      </w:pPr>
      <w:r w:rsidRPr="004B69E3">
        <w:rPr>
          <w:spacing w:val="-2"/>
          <w:kern w:val="0"/>
          <w:sz w:val="28"/>
          <w:szCs w:val="28"/>
        </w:rPr>
        <w:t>+ Có 14/15 khu công nghiệp đã được chấp thuận đầu tư với quy mô 3.950,97ha/4.022,62 ha đã đầu tư và đi vào hoạt độ</w:t>
      </w:r>
      <w:r w:rsidR="0045580D">
        <w:rPr>
          <w:spacing w:val="-2"/>
          <w:kern w:val="0"/>
          <w:sz w:val="28"/>
          <w:szCs w:val="28"/>
        </w:rPr>
        <w:t>ng</w:t>
      </w:r>
      <w:r w:rsidRPr="004B69E3">
        <w:rPr>
          <w:spacing w:val="-2"/>
          <w:kern w:val="0"/>
          <w:sz w:val="28"/>
          <w:szCs w:val="28"/>
        </w:rPr>
        <w:t>, gồm: Tâm Thắng (134 ha), Nhân Cơ (148 ha), Nhân Cơ 2 (400 ha), Phú Hội</w:t>
      </w:r>
      <w:r>
        <w:rPr>
          <w:spacing w:val="-2"/>
          <w:kern w:val="0"/>
          <w:sz w:val="28"/>
          <w:szCs w:val="28"/>
        </w:rPr>
        <w:t xml:space="preserve"> </w:t>
      </w:r>
      <w:r w:rsidRPr="004B69E3">
        <w:rPr>
          <w:spacing w:val="-2"/>
          <w:kern w:val="0"/>
          <w:sz w:val="28"/>
          <w:szCs w:val="28"/>
        </w:rPr>
        <w:t xml:space="preserve">(109 ha), Lộc Sơn (183ha), Phú Bình (246 ha), Phan Thiết giai đoạn 1(68 ha), Phan Thiết giai đoạn 2(40,7 ha), Hàm Kiệm I (132,67 ha), Hàm Kiệm II (402,06ha), Sông Bình (300 ha), Tuy Phong (150ha) và đang triển khai các khu công nghiệp Tân Đức (300 ha); Sơn Mỹ 1(1.070 ha) và Sơn Mỹ 2 – giai đoạn 1 (468,35 ha) và 01/15 KCN (KCN Phú Bình) với quy </w:t>
      </w:r>
      <w:r w:rsidRPr="004B69E3">
        <w:rPr>
          <w:spacing w:val="-2"/>
          <w:kern w:val="0"/>
          <w:sz w:val="28"/>
          <w:szCs w:val="28"/>
        </w:rPr>
        <w:lastRenderedPageBreak/>
        <w:t xml:space="preserve">mô 246 ha đang kêu gọi nhà đầu tư, với tổng vốn đầu tư đăng ký đầu tư khoảng 11.337,20 tỷ đồng. </w:t>
      </w:r>
    </w:p>
    <w:p w14:paraId="3BCCAB40" w14:textId="43F30FDF" w:rsidR="00ED0FD6" w:rsidRPr="007640BE" w:rsidRDefault="00ED0FD6" w:rsidP="00ED0FD6">
      <w:pPr>
        <w:spacing w:after="120" w:line="264" w:lineRule="auto"/>
        <w:ind w:firstLine="709"/>
        <w:jc w:val="both"/>
        <w:rPr>
          <w:spacing w:val="-2"/>
          <w:kern w:val="0"/>
          <w:sz w:val="28"/>
          <w:szCs w:val="28"/>
        </w:rPr>
      </w:pPr>
      <w:r w:rsidRPr="007640BE">
        <w:rPr>
          <w:spacing w:val="-2"/>
          <w:kern w:val="0"/>
          <w:sz w:val="28"/>
          <w:szCs w:val="28"/>
        </w:rPr>
        <w:t xml:space="preserve">+ Xem xét mở rộng, đầu tư phát triển mới 13 khu công nghiệp với quy mô khoảng 11.300 ha, gồm: Đắk Ru (1.000 ha), Quảng Sơn (1.000 ha), Đắk Song I (1.000 ha), Đắk Song II (1.000 ha), Đạ Tẻh (500 ha), Tân Rai - Bảo Lâm (500 ha), Lộc Châu - Đại Lào (188 ha), Sông Bình mở rộng (250 ha), Tân Đức mở rộng (608 ha), KCN phía Nam tỉnh (300 ha), KCN phía Tây Bắc tỉnh (500 ha), KCN Đông Bắc Phan Thiết (300 ha), KCN </w:t>
      </w:r>
      <w:r w:rsidR="00B811BE">
        <w:rPr>
          <w:spacing w:val="-2"/>
          <w:kern w:val="0"/>
          <w:sz w:val="28"/>
          <w:szCs w:val="28"/>
        </w:rPr>
        <w:t>-</w:t>
      </w:r>
      <w:r w:rsidRPr="007640BE">
        <w:rPr>
          <w:spacing w:val="-2"/>
          <w:kern w:val="0"/>
          <w:sz w:val="28"/>
          <w:szCs w:val="28"/>
        </w:rPr>
        <w:t xml:space="preserve"> Đô thị - Dịch vụ Hàm Tân </w:t>
      </w:r>
      <w:r w:rsidR="00B811BE">
        <w:rPr>
          <w:spacing w:val="-2"/>
          <w:kern w:val="0"/>
          <w:sz w:val="28"/>
          <w:szCs w:val="28"/>
        </w:rPr>
        <w:t>-</w:t>
      </w:r>
      <w:r w:rsidRPr="007640BE">
        <w:rPr>
          <w:spacing w:val="-2"/>
          <w:kern w:val="0"/>
          <w:sz w:val="28"/>
          <w:szCs w:val="28"/>
        </w:rPr>
        <w:t xml:space="preserve"> La Gi (2.984 ha).</w:t>
      </w:r>
    </w:p>
    <w:p w14:paraId="3B033E92" w14:textId="35D2964F" w:rsidR="00ED0FD6" w:rsidRPr="007640BE" w:rsidRDefault="00ED0FD6" w:rsidP="00ED0FD6">
      <w:pPr>
        <w:spacing w:after="120" w:line="264" w:lineRule="auto"/>
        <w:ind w:firstLine="709"/>
        <w:jc w:val="both"/>
        <w:rPr>
          <w:spacing w:val="-2"/>
          <w:kern w:val="0"/>
          <w:sz w:val="28"/>
          <w:szCs w:val="28"/>
        </w:rPr>
      </w:pPr>
      <w:r w:rsidRPr="007640BE">
        <w:rPr>
          <w:spacing w:val="-2"/>
          <w:kern w:val="0"/>
          <w:sz w:val="28"/>
          <w:szCs w:val="28"/>
        </w:rPr>
        <w:t>+ Đồng thời, tiếp tục rà soát để bổ sung thêm khoảng 6 khu công nghiệp với quy mô 3.440 ha, gồm: CN phía Nam tỉnh giai đoạn 2 (706 ha), Gia Huynh (920 ha), Suối Kiết (170 ha), Suối Giêng (500 ha), Tân Phúc 1 (500 ha) và Tân Phúc 2 (644 ha).</w:t>
      </w:r>
    </w:p>
    <w:p w14:paraId="4A378328" w14:textId="4800073A" w:rsidR="00CE0987" w:rsidRPr="007640BE" w:rsidRDefault="002349F9" w:rsidP="00CE0987">
      <w:pPr>
        <w:spacing w:after="120" w:line="264" w:lineRule="auto"/>
        <w:ind w:firstLine="709"/>
        <w:jc w:val="both"/>
        <w:rPr>
          <w:bCs/>
          <w:spacing w:val="-2"/>
          <w:kern w:val="0"/>
          <w:sz w:val="28"/>
          <w:szCs w:val="28"/>
        </w:rPr>
      </w:pPr>
      <w:r w:rsidRPr="007640BE">
        <w:rPr>
          <w:bCs/>
          <w:spacing w:val="-2"/>
          <w:kern w:val="0"/>
          <w:sz w:val="28"/>
          <w:szCs w:val="28"/>
        </w:rPr>
        <w:t>C</w:t>
      </w:r>
      <w:r w:rsidR="004B69E3">
        <w:rPr>
          <w:bCs/>
          <w:spacing w:val="-2"/>
          <w:kern w:val="0"/>
          <w:sz w:val="28"/>
          <w:szCs w:val="28"/>
        </w:rPr>
        <w:t xml:space="preserve">ác Khu công nghệp </w:t>
      </w:r>
      <w:r w:rsidR="002C1C24" w:rsidRPr="007640BE">
        <w:rPr>
          <w:bCs/>
          <w:spacing w:val="-2"/>
          <w:kern w:val="0"/>
          <w:sz w:val="28"/>
          <w:szCs w:val="28"/>
        </w:rPr>
        <w:t xml:space="preserve">trên địa bàn tỉnh </w:t>
      </w:r>
      <w:r w:rsidR="0032513E" w:rsidRPr="007640BE">
        <w:rPr>
          <w:bCs/>
          <w:spacing w:val="-2"/>
          <w:kern w:val="0"/>
          <w:sz w:val="28"/>
          <w:szCs w:val="28"/>
        </w:rPr>
        <w:t>Lâm Đồng có 2</w:t>
      </w:r>
      <w:r w:rsidR="002D0F48" w:rsidRPr="007640BE">
        <w:rPr>
          <w:bCs/>
          <w:spacing w:val="-2"/>
          <w:kern w:val="0"/>
          <w:sz w:val="28"/>
          <w:szCs w:val="28"/>
        </w:rPr>
        <w:t>30</w:t>
      </w:r>
      <w:r w:rsidR="0032513E" w:rsidRPr="007640BE">
        <w:rPr>
          <w:bCs/>
          <w:spacing w:val="-2"/>
          <w:kern w:val="0"/>
          <w:sz w:val="28"/>
          <w:szCs w:val="28"/>
        </w:rPr>
        <w:t xml:space="preserve"> dự án (51 dự án FDI và 17</w:t>
      </w:r>
      <w:r w:rsidR="002D0F48" w:rsidRPr="007640BE">
        <w:rPr>
          <w:bCs/>
          <w:spacing w:val="-2"/>
          <w:kern w:val="0"/>
          <w:sz w:val="28"/>
          <w:szCs w:val="28"/>
        </w:rPr>
        <w:t>9</w:t>
      </w:r>
      <w:r w:rsidR="0032513E" w:rsidRPr="007640BE">
        <w:rPr>
          <w:bCs/>
          <w:spacing w:val="-2"/>
          <w:kern w:val="0"/>
          <w:sz w:val="28"/>
          <w:szCs w:val="28"/>
        </w:rPr>
        <w:t xml:space="preserve"> dự án trong nước) còn hiệu lực với tổng vốn đăng ký đầu tư là  43.3</w:t>
      </w:r>
      <w:r w:rsidR="002D0F48" w:rsidRPr="007640BE">
        <w:rPr>
          <w:bCs/>
          <w:spacing w:val="-2"/>
          <w:kern w:val="0"/>
          <w:sz w:val="28"/>
          <w:szCs w:val="28"/>
        </w:rPr>
        <w:t>6</w:t>
      </w:r>
      <w:r w:rsidR="0032513E" w:rsidRPr="007640BE">
        <w:rPr>
          <w:bCs/>
          <w:spacing w:val="-2"/>
          <w:kern w:val="0"/>
          <w:sz w:val="28"/>
          <w:szCs w:val="28"/>
        </w:rPr>
        <w:t>7,6 tỷ đồng và  466,44 triệu USD và diện tích đất đăng ký 71</w:t>
      </w:r>
      <w:r w:rsidR="002D0F48" w:rsidRPr="007640BE">
        <w:rPr>
          <w:bCs/>
          <w:spacing w:val="-2"/>
          <w:kern w:val="0"/>
          <w:sz w:val="28"/>
          <w:szCs w:val="28"/>
        </w:rPr>
        <w:t>4</w:t>
      </w:r>
      <w:r w:rsidR="0032513E" w:rsidRPr="007640BE">
        <w:rPr>
          <w:bCs/>
          <w:spacing w:val="-2"/>
          <w:kern w:val="0"/>
          <w:sz w:val="28"/>
          <w:szCs w:val="28"/>
        </w:rPr>
        <w:t>,</w:t>
      </w:r>
      <w:r w:rsidR="002D0F48" w:rsidRPr="007640BE">
        <w:rPr>
          <w:bCs/>
          <w:spacing w:val="-2"/>
          <w:kern w:val="0"/>
          <w:sz w:val="28"/>
          <w:szCs w:val="28"/>
        </w:rPr>
        <w:t>0</w:t>
      </w:r>
      <w:r w:rsidR="0032513E" w:rsidRPr="007640BE">
        <w:rPr>
          <w:bCs/>
          <w:spacing w:val="-2"/>
          <w:kern w:val="0"/>
          <w:sz w:val="28"/>
          <w:szCs w:val="28"/>
        </w:rPr>
        <w:t xml:space="preserve">5 ha, tỷ lệ lấp đầy đạt </w:t>
      </w:r>
      <w:r w:rsidR="002D0F48" w:rsidRPr="007640BE">
        <w:rPr>
          <w:bCs/>
          <w:spacing w:val="-2"/>
          <w:kern w:val="0"/>
          <w:sz w:val="28"/>
          <w:szCs w:val="28"/>
        </w:rPr>
        <w:t>50</w:t>
      </w:r>
      <w:r w:rsidR="0032513E" w:rsidRPr="007640BE">
        <w:rPr>
          <w:bCs/>
          <w:spacing w:val="-2"/>
          <w:kern w:val="0"/>
          <w:sz w:val="28"/>
          <w:szCs w:val="28"/>
        </w:rPr>
        <w:t>,</w:t>
      </w:r>
      <w:r w:rsidR="002D0F48" w:rsidRPr="007640BE">
        <w:rPr>
          <w:bCs/>
          <w:spacing w:val="-2"/>
          <w:kern w:val="0"/>
          <w:sz w:val="28"/>
          <w:szCs w:val="28"/>
        </w:rPr>
        <w:t>05</w:t>
      </w:r>
      <w:r w:rsidR="0032513E" w:rsidRPr="007640BE">
        <w:rPr>
          <w:bCs/>
          <w:spacing w:val="-2"/>
          <w:kern w:val="0"/>
          <w:sz w:val="28"/>
          <w:szCs w:val="28"/>
        </w:rPr>
        <w:t>%.”</w:t>
      </w:r>
      <w:r w:rsidR="00CE0987" w:rsidRPr="007640BE">
        <w:rPr>
          <w:bCs/>
          <w:spacing w:val="-2"/>
          <w:kern w:val="0"/>
          <w:sz w:val="28"/>
          <w:szCs w:val="28"/>
        </w:rPr>
        <w:t xml:space="preserve"> cụ thể:</w:t>
      </w:r>
    </w:p>
    <w:p w14:paraId="34A56CB0" w14:textId="77777777" w:rsidR="00CD7282" w:rsidRPr="007640BE" w:rsidRDefault="00CD7282" w:rsidP="00CD7282">
      <w:pPr>
        <w:spacing w:after="120" w:line="264" w:lineRule="auto"/>
        <w:ind w:firstLine="709"/>
        <w:jc w:val="both"/>
        <w:rPr>
          <w:bCs/>
          <w:spacing w:val="-2"/>
          <w:kern w:val="0"/>
          <w:sz w:val="28"/>
          <w:szCs w:val="28"/>
        </w:rPr>
      </w:pPr>
      <w:r w:rsidRPr="007640BE">
        <w:rPr>
          <w:bCs/>
          <w:spacing w:val="-2"/>
          <w:kern w:val="0"/>
          <w:sz w:val="28"/>
          <w:szCs w:val="28"/>
        </w:rPr>
        <w:t xml:space="preserve">- KCN Lộc Sơn thu hút được 56 dự án đầu tư (09 dự án đầu tư có vốn nước ngoài và 47 dự án đầu tư có vốn trong nước) với tổng vốn đăng ký 3.180,43 tỷ đồng và 48,63 triệu USD, diện tích đất đã cho thuê lại 116,959ha/132,62 ha đất công nghiệp cho thuê, tỷ lệ lấp đầy đạt 88,19%. </w:t>
      </w:r>
    </w:p>
    <w:p w14:paraId="3C4ABF7D" w14:textId="494770E8" w:rsidR="00CD7282" w:rsidRPr="007640BE" w:rsidRDefault="00CD7282" w:rsidP="00CD7282">
      <w:pPr>
        <w:spacing w:after="120" w:line="264" w:lineRule="auto"/>
        <w:ind w:firstLine="709"/>
        <w:jc w:val="both"/>
        <w:rPr>
          <w:bCs/>
          <w:spacing w:val="-2"/>
          <w:kern w:val="0"/>
          <w:sz w:val="28"/>
          <w:szCs w:val="28"/>
        </w:rPr>
      </w:pPr>
      <w:r w:rsidRPr="007640BE">
        <w:rPr>
          <w:bCs/>
          <w:spacing w:val="-2"/>
          <w:kern w:val="0"/>
          <w:sz w:val="28"/>
          <w:szCs w:val="28"/>
        </w:rPr>
        <w:t>- KCN Phú Hội thu hút được 32 dự án đầu tư (11 dự án đầu tư có vốn nước ngoài và 21 dự án đầu tư có vốn trong nước) với tổng vốn đăng ký 2.384,12 tỷ đồng và 77,10 triệu USD, diện tích đất cho thuê lại 55,95 ha/74,58 ha đất thương phẩm, tỷ lệ lấp đầy 75,02%.</w:t>
      </w:r>
    </w:p>
    <w:p w14:paraId="3C90BE7D" w14:textId="77777777" w:rsidR="00CE0987" w:rsidRPr="007640BE" w:rsidRDefault="00CE0987" w:rsidP="00CE0987">
      <w:pPr>
        <w:spacing w:after="120" w:line="264" w:lineRule="auto"/>
        <w:ind w:firstLine="709"/>
        <w:jc w:val="both"/>
        <w:rPr>
          <w:bCs/>
          <w:spacing w:val="-2"/>
          <w:kern w:val="0"/>
          <w:sz w:val="28"/>
          <w:szCs w:val="28"/>
        </w:rPr>
      </w:pPr>
      <w:r w:rsidRPr="007640BE">
        <w:rPr>
          <w:bCs/>
          <w:spacing w:val="-2"/>
          <w:kern w:val="0"/>
          <w:sz w:val="28"/>
          <w:szCs w:val="28"/>
        </w:rPr>
        <w:t xml:space="preserve">- KCN Phan Thiết giai đoạn 1 thu hút được 39 dự án đầu tư (10 dự án đầu tư có vốn nước ngoài và 29 dự án đầu tư có vốn trong nước) với tổng vốn đầu tư đăng ký 74,8 triệu USD và 857,94 tỷ đồng, diện tích đất cho thuê 51,44 ha/51,44 ha đất thương phẩm, tỷ lệ lấp đầy 100%. </w:t>
      </w:r>
    </w:p>
    <w:p w14:paraId="17E8A631" w14:textId="7207F5AD" w:rsidR="00CE0987" w:rsidRPr="007640BE" w:rsidRDefault="00CE0987" w:rsidP="00CE0987">
      <w:pPr>
        <w:spacing w:after="120" w:line="264" w:lineRule="auto"/>
        <w:ind w:firstLine="709"/>
        <w:jc w:val="both"/>
        <w:rPr>
          <w:bCs/>
          <w:spacing w:val="-2"/>
          <w:kern w:val="0"/>
          <w:sz w:val="28"/>
          <w:szCs w:val="28"/>
        </w:rPr>
      </w:pPr>
      <w:r w:rsidRPr="007640BE">
        <w:rPr>
          <w:bCs/>
          <w:spacing w:val="-2"/>
          <w:kern w:val="0"/>
          <w:sz w:val="28"/>
          <w:szCs w:val="28"/>
        </w:rPr>
        <w:t>- KCN Phan Thiết giai đoạn 2 thu hút đượ</w:t>
      </w:r>
      <w:r w:rsidR="00D009F8" w:rsidRPr="007640BE">
        <w:rPr>
          <w:bCs/>
          <w:spacing w:val="-2"/>
          <w:kern w:val="0"/>
          <w:sz w:val="28"/>
          <w:szCs w:val="28"/>
        </w:rPr>
        <w:t>c 12</w:t>
      </w:r>
      <w:r w:rsidRPr="007640BE">
        <w:rPr>
          <w:bCs/>
          <w:spacing w:val="-2"/>
          <w:kern w:val="0"/>
          <w:sz w:val="28"/>
          <w:szCs w:val="28"/>
        </w:rPr>
        <w:t xml:space="preserve"> dự án đầu tư (02 dự án đầu tư có vốn nước ngoài và 10 dự án đầu tư có vốn trong nước), với tổng vốn đầu tư đăng ký 11,85 triệu USD và 548,08 tỷ đồng, diện tích đất cho thuê 23,01 ha/28,09 ha đất thương phẩm, tỷ lệ lấp đầy 81,92%.</w:t>
      </w:r>
    </w:p>
    <w:p w14:paraId="36AF599F" w14:textId="77777777" w:rsidR="002D0F48" w:rsidRPr="007640BE" w:rsidRDefault="002D0F48" w:rsidP="00CE0987">
      <w:pPr>
        <w:spacing w:after="120" w:line="264" w:lineRule="auto"/>
        <w:ind w:firstLine="709"/>
        <w:jc w:val="both"/>
        <w:rPr>
          <w:bCs/>
          <w:spacing w:val="-2"/>
          <w:kern w:val="0"/>
          <w:sz w:val="28"/>
          <w:szCs w:val="28"/>
        </w:rPr>
      </w:pPr>
      <w:r w:rsidRPr="007640BE">
        <w:rPr>
          <w:bCs/>
          <w:spacing w:val="-2"/>
          <w:kern w:val="0"/>
          <w:sz w:val="28"/>
          <w:szCs w:val="28"/>
        </w:rPr>
        <w:t xml:space="preserve">- KCN Hàm Kiệm I thu hút được 22 dự án đầu tư (08 dự án đầu tư có vốn nước ngoài và 14 dự án đầu tư có vốn trong nước) với tổng vốn đầu tư đăng ký là 1.706,9 tỷ đồng và 56,18 triệu USD, diện tích đất cho thuê 60,06 ha/90,78 ha đất thương phẩm, tỷ lệ lấp đầy 66,16%. </w:t>
      </w:r>
    </w:p>
    <w:p w14:paraId="4EFD1629" w14:textId="1E4420E9" w:rsidR="00CE0987" w:rsidRPr="007640BE" w:rsidRDefault="00CE0987" w:rsidP="00CE0987">
      <w:pPr>
        <w:spacing w:after="120" w:line="264" w:lineRule="auto"/>
        <w:ind w:firstLine="709"/>
        <w:jc w:val="both"/>
        <w:rPr>
          <w:bCs/>
          <w:spacing w:val="-2"/>
          <w:kern w:val="0"/>
          <w:sz w:val="28"/>
          <w:szCs w:val="28"/>
        </w:rPr>
      </w:pPr>
      <w:r w:rsidRPr="007640BE">
        <w:rPr>
          <w:bCs/>
          <w:spacing w:val="-2"/>
          <w:kern w:val="0"/>
          <w:sz w:val="28"/>
          <w:szCs w:val="28"/>
        </w:rPr>
        <w:t xml:space="preserve">- KCN Hàm Kiệm II thu hút được 17 dự án đầu tư (07 dự án đầu tư có vốn nước ngoài và 10 dự án đầu tư có vốn trong nước) với tổng vốn đầu tư đăng ký là </w:t>
      </w:r>
      <w:r w:rsidRPr="007640BE">
        <w:rPr>
          <w:bCs/>
          <w:spacing w:val="-2"/>
          <w:kern w:val="0"/>
          <w:sz w:val="28"/>
          <w:szCs w:val="28"/>
        </w:rPr>
        <w:lastRenderedPageBreak/>
        <w:t xml:space="preserve">772,41 tỷ đồng và 185,58 triệu USD, diện tích đất cho thuê 87,99 ha/276,93 ha đất thương phẩm, tỷ lệ lấp đầy 31,77%. </w:t>
      </w:r>
    </w:p>
    <w:p w14:paraId="5E480174" w14:textId="77777777" w:rsidR="00CE0987" w:rsidRPr="007640BE" w:rsidRDefault="00CE0987" w:rsidP="00CE0987">
      <w:pPr>
        <w:spacing w:after="120" w:line="264" w:lineRule="auto"/>
        <w:ind w:firstLine="709"/>
        <w:jc w:val="both"/>
        <w:rPr>
          <w:bCs/>
          <w:spacing w:val="-2"/>
          <w:kern w:val="0"/>
          <w:sz w:val="28"/>
          <w:szCs w:val="28"/>
        </w:rPr>
      </w:pPr>
      <w:r w:rsidRPr="007640BE">
        <w:rPr>
          <w:bCs/>
          <w:spacing w:val="-2"/>
          <w:kern w:val="0"/>
          <w:sz w:val="28"/>
          <w:szCs w:val="28"/>
        </w:rPr>
        <w:t xml:space="preserve">- KCN Sông Bình thu hút được 03 dự án đầu tư có vốn trong nước với tổng vốn đầu tư đăng ký là 13.544,93 tỷ đồng, diện tích đất cho thuê 58,35 ha/202,32 ha đất thương phẩm, tỷ lệ lấp đầy 28,84%. </w:t>
      </w:r>
    </w:p>
    <w:p w14:paraId="0B6CA1D3" w14:textId="77777777" w:rsidR="00CE0987" w:rsidRPr="007640BE" w:rsidRDefault="00CE0987" w:rsidP="00CE0987">
      <w:pPr>
        <w:spacing w:after="120" w:line="264" w:lineRule="auto"/>
        <w:ind w:firstLine="709"/>
        <w:jc w:val="both"/>
        <w:rPr>
          <w:bCs/>
          <w:spacing w:val="-2"/>
          <w:kern w:val="0"/>
          <w:sz w:val="28"/>
          <w:szCs w:val="28"/>
        </w:rPr>
      </w:pPr>
      <w:r w:rsidRPr="007640BE">
        <w:rPr>
          <w:bCs/>
          <w:spacing w:val="-2"/>
          <w:kern w:val="0"/>
          <w:sz w:val="28"/>
          <w:szCs w:val="28"/>
        </w:rPr>
        <w:t>- KCN Tân Đức thu hút được 01 dự án đầu tư trong nước với tổng vốn đầu tư đăng ký là 100 tỷ đồng, diện tích đất cho thuê 1,5 ha/210,84 ha đất thương phẩm, tỷ lệ lấp đầy 0,71%.</w:t>
      </w:r>
    </w:p>
    <w:p w14:paraId="6188D798" w14:textId="77777777" w:rsidR="00CE0987" w:rsidRPr="007640BE" w:rsidRDefault="00CE0987" w:rsidP="00CE0987">
      <w:pPr>
        <w:spacing w:after="120" w:line="264" w:lineRule="auto"/>
        <w:ind w:firstLine="709"/>
        <w:jc w:val="both"/>
        <w:rPr>
          <w:bCs/>
          <w:spacing w:val="-2"/>
          <w:kern w:val="0"/>
          <w:sz w:val="28"/>
          <w:szCs w:val="28"/>
        </w:rPr>
      </w:pPr>
      <w:r w:rsidRPr="007640BE">
        <w:rPr>
          <w:bCs/>
          <w:spacing w:val="-2"/>
          <w:kern w:val="0"/>
          <w:sz w:val="28"/>
          <w:szCs w:val="28"/>
        </w:rPr>
        <w:t>- KCN Tâm Thắng đã thu hút được 47 dự án đầu tư (gồm 04 dự án đầu tư có vốn nước ngoài và 43 dự án đầu tư có vốn trong nước) với tổng vốn đăng ký đầu tư 1.948,8 tỷ đồng và 12,3 triệu USD; diện tích thuê lại 130 ha/134 ha, tỷ lệ lấp đầy 97,01%.</w:t>
      </w:r>
    </w:p>
    <w:p w14:paraId="59C3C80C" w14:textId="7DC8690C" w:rsidR="00CE0987" w:rsidRPr="007640BE" w:rsidRDefault="00CE0987" w:rsidP="00CE0987">
      <w:pPr>
        <w:spacing w:after="120" w:line="264" w:lineRule="auto"/>
        <w:ind w:firstLine="709"/>
        <w:jc w:val="both"/>
        <w:rPr>
          <w:bCs/>
          <w:spacing w:val="-2"/>
          <w:kern w:val="0"/>
          <w:sz w:val="28"/>
          <w:szCs w:val="28"/>
        </w:rPr>
      </w:pPr>
      <w:r w:rsidRPr="007640BE">
        <w:rPr>
          <w:bCs/>
          <w:spacing w:val="-2"/>
          <w:kern w:val="0"/>
          <w:sz w:val="28"/>
          <w:szCs w:val="28"/>
        </w:rPr>
        <w:t>- KCN Nhân Cơ thu hút được 01 dự án với quy mô 129,42 ha, tổng vốn đầu tư đăng ký 18.423 tỷ đồng, tỷ lệ lắp đầy KCN 87,44%.</w:t>
      </w:r>
    </w:p>
    <w:p w14:paraId="0A76A367" w14:textId="77777777" w:rsidR="00E443CC" w:rsidRPr="007640BE" w:rsidRDefault="00E443CC" w:rsidP="00E443CC">
      <w:pPr>
        <w:spacing w:after="120" w:line="264" w:lineRule="auto"/>
        <w:ind w:firstLine="709"/>
        <w:jc w:val="both"/>
        <w:rPr>
          <w:bCs/>
          <w:spacing w:val="-2"/>
          <w:kern w:val="0"/>
          <w:sz w:val="28"/>
          <w:szCs w:val="28"/>
        </w:rPr>
      </w:pPr>
      <w:r w:rsidRPr="007640BE">
        <w:rPr>
          <w:bCs/>
          <w:spacing w:val="-2"/>
          <w:kern w:val="0"/>
          <w:sz w:val="28"/>
          <w:szCs w:val="28"/>
        </w:rPr>
        <w:t>- KCN Tuy Phong: chưa thu hút được dự án thứ cấp nào.</w:t>
      </w:r>
    </w:p>
    <w:p w14:paraId="078483B1" w14:textId="01A77BD3" w:rsidR="0032513E" w:rsidRDefault="00E443CC" w:rsidP="00E443CC">
      <w:pPr>
        <w:spacing w:after="120" w:line="264" w:lineRule="auto"/>
        <w:ind w:firstLine="709"/>
        <w:jc w:val="both"/>
        <w:rPr>
          <w:bCs/>
          <w:spacing w:val="-2"/>
          <w:kern w:val="0"/>
          <w:sz w:val="28"/>
          <w:szCs w:val="28"/>
        </w:rPr>
      </w:pPr>
      <w:r w:rsidRPr="007640BE">
        <w:rPr>
          <w:bCs/>
          <w:spacing w:val="-2"/>
          <w:kern w:val="0"/>
          <w:sz w:val="28"/>
          <w:szCs w:val="28"/>
        </w:rPr>
        <w:t>- KCN Sơn Mỹ I,  II: đang trong giai đoạn chuẩn bị đầu tư và thi công hạ tầng KCN.</w:t>
      </w:r>
    </w:p>
    <w:p w14:paraId="1146112A" w14:textId="154C0B6F" w:rsidR="004B0BE3" w:rsidRDefault="004859B6" w:rsidP="00E443CC">
      <w:pPr>
        <w:spacing w:after="120" w:line="264" w:lineRule="auto"/>
        <w:ind w:firstLine="709"/>
        <w:jc w:val="both"/>
        <w:rPr>
          <w:bCs/>
          <w:spacing w:val="-2"/>
          <w:kern w:val="0"/>
          <w:sz w:val="28"/>
          <w:szCs w:val="28"/>
        </w:rPr>
      </w:pPr>
      <w:r>
        <w:rPr>
          <w:bCs/>
          <w:spacing w:val="-2"/>
          <w:kern w:val="0"/>
          <w:sz w:val="28"/>
          <w:szCs w:val="28"/>
        </w:rPr>
        <w:t xml:space="preserve"> </w:t>
      </w:r>
      <w:r w:rsidR="00900601">
        <w:rPr>
          <w:bCs/>
          <w:spacing w:val="-2"/>
          <w:kern w:val="0"/>
          <w:sz w:val="28"/>
          <w:szCs w:val="28"/>
        </w:rPr>
        <w:t xml:space="preserve"> </w:t>
      </w:r>
      <w:r w:rsidR="004B0BE3" w:rsidRPr="004B0BE3">
        <w:rPr>
          <w:bCs/>
          <w:spacing w:val="-2"/>
          <w:kern w:val="0"/>
          <w:sz w:val="28"/>
          <w:szCs w:val="28"/>
        </w:rPr>
        <w:t>Ngoài ra, có 03 dự án có quy mô lớn đang triển khai thủ tục đầu tư gồm Nhà máy nhiệt điện BOT Sơn Mỹ I, Nhà máy nhiệt điện Sơn Mỹ II và Kho cảng khí LNG với diện tích sử dụng đất 156,123 ha, vốn đầu tư đăng ký khoảng 5,4 tỷ USD, đã được Bộ Công Thương và UBND tỉnh chấp thuận chủ trương đầu tư tại KCN Sơn Mỹ 1.</w:t>
      </w:r>
    </w:p>
    <w:p w14:paraId="1F0114CE" w14:textId="4DAE6FD5" w:rsidR="004859B6" w:rsidRPr="007640BE" w:rsidRDefault="00900601" w:rsidP="00E443CC">
      <w:pPr>
        <w:spacing w:after="120" w:line="264" w:lineRule="auto"/>
        <w:ind w:firstLine="709"/>
        <w:jc w:val="both"/>
        <w:rPr>
          <w:bCs/>
          <w:spacing w:val="-2"/>
          <w:kern w:val="0"/>
          <w:sz w:val="28"/>
          <w:szCs w:val="28"/>
        </w:rPr>
      </w:pPr>
      <w:r>
        <w:rPr>
          <w:bCs/>
          <w:spacing w:val="-2"/>
          <w:kern w:val="0"/>
          <w:sz w:val="28"/>
          <w:szCs w:val="28"/>
        </w:rPr>
        <w:t xml:space="preserve">Các khu công nghiệp </w:t>
      </w:r>
      <w:r w:rsidR="004859B6" w:rsidRPr="004859B6">
        <w:rPr>
          <w:bCs/>
          <w:spacing w:val="-2"/>
          <w:kern w:val="0"/>
          <w:sz w:val="28"/>
          <w:szCs w:val="28"/>
        </w:rPr>
        <w:t xml:space="preserve">trên địa bàn tỉnh hiện có 166 doanh nghiệp/dự án đang hoạt động, kết quả hoạt động sản xuất - kinh doanh trong 9 tháng </w:t>
      </w:r>
      <w:r w:rsidR="004859B6">
        <w:rPr>
          <w:bCs/>
          <w:spacing w:val="-2"/>
          <w:kern w:val="0"/>
          <w:sz w:val="28"/>
          <w:szCs w:val="28"/>
        </w:rPr>
        <w:t xml:space="preserve">đầu </w:t>
      </w:r>
      <w:r w:rsidR="004859B6" w:rsidRPr="004859B6">
        <w:rPr>
          <w:bCs/>
          <w:spacing w:val="-2"/>
          <w:kern w:val="0"/>
          <w:sz w:val="28"/>
          <w:szCs w:val="28"/>
        </w:rPr>
        <w:t xml:space="preserve">năm 2025 như sau: doanh thu </w:t>
      </w:r>
      <w:r w:rsidR="0045580D">
        <w:rPr>
          <w:bCs/>
          <w:spacing w:val="-2"/>
          <w:kern w:val="0"/>
          <w:sz w:val="28"/>
          <w:szCs w:val="28"/>
        </w:rPr>
        <w:t xml:space="preserve">ước </w:t>
      </w:r>
      <w:r w:rsidR="004859B6">
        <w:rPr>
          <w:bCs/>
          <w:spacing w:val="-2"/>
          <w:kern w:val="0"/>
          <w:sz w:val="28"/>
          <w:szCs w:val="28"/>
        </w:rPr>
        <w:t xml:space="preserve">đạt </w:t>
      </w:r>
      <w:r w:rsidR="004859B6" w:rsidRPr="004859B6">
        <w:rPr>
          <w:bCs/>
          <w:spacing w:val="-2"/>
          <w:kern w:val="0"/>
          <w:sz w:val="28"/>
          <w:szCs w:val="28"/>
        </w:rPr>
        <w:t xml:space="preserve">22.679,78 tỷ đồng; xuất khẩu </w:t>
      </w:r>
      <w:r w:rsidR="0045580D">
        <w:rPr>
          <w:bCs/>
          <w:spacing w:val="-2"/>
          <w:kern w:val="0"/>
          <w:sz w:val="28"/>
          <w:szCs w:val="28"/>
        </w:rPr>
        <w:t xml:space="preserve">ước </w:t>
      </w:r>
      <w:r w:rsidR="004859B6">
        <w:rPr>
          <w:bCs/>
          <w:spacing w:val="-2"/>
          <w:kern w:val="0"/>
          <w:sz w:val="28"/>
          <w:szCs w:val="28"/>
        </w:rPr>
        <w:t xml:space="preserve">đạt </w:t>
      </w:r>
      <w:r w:rsidR="004859B6" w:rsidRPr="004859B6">
        <w:rPr>
          <w:bCs/>
          <w:spacing w:val="-2"/>
          <w:kern w:val="0"/>
          <w:sz w:val="28"/>
          <w:szCs w:val="28"/>
        </w:rPr>
        <w:t>473 triệu USD; nộ</w:t>
      </w:r>
      <w:r w:rsidR="0045580D">
        <w:rPr>
          <w:bCs/>
          <w:spacing w:val="-2"/>
          <w:kern w:val="0"/>
          <w:sz w:val="28"/>
          <w:szCs w:val="28"/>
        </w:rPr>
        <w:t>p Ngân sách nhà nước</w:t>
      </w:r>
      <w:r w:rsidR="004859B6" w:rsidRPr="004859B6">
        <w:rPr>
          <w:bCs/>
          <w:spacing w:val="-2"/>
          <w:kern w:val="0"/>
          <w:sz w:val="28"/>
          <w:szCs w:val="28"/>
        </w:rPr>
        <w:t xml:space="preserve"> </w:t>
      </w:r>
      <w:r w:rsidR="0045580D">
        <w:rPr>
          <w:bCs/>
          <w:spacing w:val="-2"/>
          <w:kern w:val="0"/>
          <w:sz w:val="28"/>
          <w:szCs w:val="28"/>
        </w:rPr>
        <w:t xml:space="preserve">ước </w:t>
      </w:r>
      <w:r w:rsidR="004859B6">
        <w:rPr>
          <w:bCs/>
          <w:spacing w:val="-2"/>
          <w:kern w:val="0"/>
          <w:sz w:val="28"/>
          <w:szCs w:val="28"/>
        </w:rPr>
        <w:t xml:space="preserve">đạt </w:t>
      </w:r>
      <w:r w:rsidR="004859B6" w:rsidRPr="004859B6">
        <w:rPr>
          <w:bCs/>
          <w:spacing w:val="-2"/>
          <w:kern w:val="0"/>
          <w:sz w:val="28"/>
          <w:szCs w:val="28"/>
        </w:rPr>
        <w:t>760 tỷ đồng, giải quyết việc làm cho khoả</w:t>
      </w:r>
      <w:r w:rsidR="00FE671F">
        <w:rPr>
          <w:bCs/>
          <w:spacing w:val="-2"/>
          <w:kern w:val="0"/>
          <w:sz w:val="28"/>
          <w:szCs w:val="28"/>
        </w:rPr>
        <w:t>ng 20</w:t>
      </w:r>
      <w:r w:rsidR="004859B6">
        <w:rPr>
          <w:bCs/>
          <w:spacing w:val="-2"/>
          <w:kern w:val="0"/>
          <w:sz w:val="28"/>
          <w:szCs w:val="28"/>
        </w:rPr>
        <w:t>.000 lao động</w:t>
      </w:r>
      <w:r w:rsidR="004859B6" w:rsidRPr="004859B6">
        <w:rPr>
          <w:bCs/>
          <w:spacing w:val="-2"/>
          <w:kern w:val="0"/>
          <w:sz w:val="28"/>
          <w:szCs w:val="28"/>
        </w:rPr>
        <w:t>.</w:t>
      </w:r>
    </w:p>
    <w:p w14:paraId="6DC0C73B" w14:textId="5CDB7A77" w:rsidR="0072327D" w:rsidRPr="007640BE" w:rsidRDefault="0072327D" w:rsidP="00047899">
      <w:pPr>
        <w:spacing w:after="120" w:line="264" w:lineRule="auto"/>
        <w:ind w:firstLine="709"/>
        <w:rPr>
          <w:b/>
          <w:bCs/>
          <w:sz w:val="28"/>
          <w:szCs w:val="28"/>
        </w:rPr>
      </w:pPr>
      <w:r w:rsidRPr="007640BE">
        <w:rPr>
          <w:b/>
          <w:bCs/>
          <w:sz w:val="28"/>
          <w:szCs w:val="28"/>
        </w:rPr>
        <w:t>II. Chính sách ưu đãi đầu tư</w:t>
      </w:r>
      <w:r w:rsidR="00C659A8" w:rsidRPr="007640BE">
        <w:rPr>
          <w:b/>
          <w:bCs/>
          <w:sz w:val="28"/>
          <w:szCs w:val="28"/>
        </w:rPr>
        <w:t xml:space="preserve"> vào các khu công nghiệp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
        <w:gridCol w:w="1945"/>
        <w:gridCol w:w="3836"/>
        <w:gridCol w:w="2254"/>
      </w:tblGrid>
      <w:tr w:rsidR="007640BE" w:rsidRPr="007640BE" w14:paraId="3AF80852" w14:textId="77777777" w:rsidTr="00327C90">
        <w:tc>
          <w:tcPr>
            <w:tcW w:w="1027" w:type="dxa"/>
            <w:vAlign w:val="center"/>
          </w:tcPr>
          <w:p w14:paraId="17A811DB" w14:textId="77777777" w:rsidR="0072327D" w:rsidRPr="007640BE" w:rsidRDefault="0072327D" w:rsidP="000C5566">
            <w:pPr>
              <w:spacing w:after="120" w:line="264" w:lineRule="auto"/>
              <w:jc w:val="both"/>
              <w:rPr>
                <w:b/>
                <w:bCs/>
                <w:sz w:val="28"/>
                <w:szCs w:val="28"/>
              </w:rPr>
            </w:pPr>
            <w:r w:rsidRPr="007640BE">
              <w:rPr>
                <w:b/>
                <w:bCs/>
                <w:sz w:val="28"/>
                <w:szCs w:val="28"/>
              </w:rPr>
              <w:t>Mục</w:t>
            </w:r>
          </w:p>
        </w:tc>
        <w:tc>
          <w:tcPr>
            <w:tcW w:w="1945" w:type="dxa"/>
            <w:vAlign w:val="center"/>
          </w:tcPr>
          <w:p w14:paraId="25C1B5EF" w14:textId="77777777" w:rsidR="0072327D" w:rsidRPr="007640BE" w:rsidRDefault="0072327D" w:rsidP="000C5566">
            <w:pPr>
              <w:spacing w:after="120" w:line="264" w:lineRule="auto"/>
              <w:jc w:val="both"/>
              <w:rPr>
                <w:b/>
                <w:bCs/>
                <w:sz w:val="28"/>
                <w:szCs w:val="28"/>
              </w:rPr>
            </w:pPr>
            <w:r w:rsidRPr="007640BE">
              <w:rPr>
                <w:b/>
                <w:bCs/>
                <w:sz w:val="28"/>
                <w:szCs w:val="28"/>
              </w:rPr>
              <w:t>Khu vực đầu tư/Địa bàn đầu tư</w:t>
            </w:r>
          </w:p>
        </w:tc>
        <w:tc>
          <w:tcPr>
            <w:tcW w:w="3836" w:type="dxa"/>
            <w:vAlign w:val="center"/>
          </w:tcPr>
          <w:p w14:paraId="136D4E38" w14:textId="77777777" w:rsidR="0072327D" w:rsidRPr="007640BE" w:rsidRDefault="0072327D" w:rsidP="000C5566">
            <w:pPr>
              <w:spacing w:after="120" w:line="264" w:lineRule="auto"/>
              <w:jc w:val="both"/>
              <w:rPr>
                <w:b/>
                <w:bCs/>
                <w:sz w:val="28"/>
                <w:szCs w:val="28"/>
              </w:rPr>
            </w:pPr>
            <w:r w:rsidRPr="007640BE">
              <w:rPr>
                <w:b/>
                <w:bCs/>
                <w:sz w:val="28"/>
                <w:szCs w:val="28"/>
              </w:rPr>
              <w:t>Thuế doanh nghiệp/Thuế nhập khẩu/Thuế đất</w:t>
            </w:r>
          </w:p>
        </w:tc>
        <w:tc>
          <w:tcPr>
            <w:tcW w:w="2254" w:type="dxa"/>
            <w:vAlign w:val="center"/>
          </w:tcPr>
          <w:p w14:paraId="635E7D41" w14:textId="77777777" w:rsidR="0072327D" w:rsidRPr="007640BE" w:rsidRDefault="0072327D" w:rsidP="000C5566">
            <w:pPr>
              <w:spacing w:after="120" w:line="264" w:lineRule="auto"/>
              <w:jc w:val="both"/>
              <w:rPr>
                <w:b/>
                <w:bCs/>
                <w:sz w:val="28"/>
                <w:szCs w:val="28"/>
              </w:rPr>
            </w:pPr>
            <w:r w:rsidRPr="007640BE">
              <w:rPr>
                <w:b/>
                <w:bCs/>
                <w:sz w:val="28"/>
                <w:szCs w:val="28"/>
              </w:rPr>
              <w:t>Giảm trừ, thời hạn miễn trừ</w:t>
            </w:r>
          </w:p>
        </w:tc>
      </w:tr>
      <w:tr w:rsidR="0072327D" w:rsidRPr="007640BE" w14:paraId="21EA9B71" w14:textId="77777777" w:rsidTr="00327C90">
        <w:tc>
          <w:tcPr>
            <w:tcW w:w="1027" w:type="dxa"/>
          </w:tcPr>
          <w:p w14:paraId="5864063B" w14:textId="77777777" w:rsidR="0072327D" w:rsidRPr="007640BE" w:rsidRDefault="0072327D" w:rsidP="000C5566">
            <w:pPr>
              <w:spacing w:after="120" w:line="264" w:lineRule="auto"/>
              <w:jc w:val="both"/>
              <w:rPr>
                <w:sz w:val="26"/>
                <w:szCs w:val="26"/>
              </w:rPr>
            </w:pPr>
            <w:r w:rsidRPr="007640BE">
              <w:rPr>
                <w:sz w:val="26"/>
                <w:szCs w:val="26"/>
              </w:rPr>
              <w:t>Khu công nghiệp</w:t>
            </w:r>
          </w:p>
        </w:tc>
        <w:tc>
          <w:tcPr>
            <w:tcW w:w="1945" w:type="dxa"/>
          </w:tcPr>
          <w:p w14:paraId="3D00FFB8" w14:textId="344125E8" w:rsidR="0072327D" w:rsidRPr="007640BE" w:rsidRDefault="0072327D" w:rsidP="000C5566">
            <w:pPr>
              <w:spacing w:after="120" w:line="264" w:lineRule="auto"/>
              <w:jc w:val="both"/>
              <w:rPr>
                <w:sz w:val="26"/>
                <w:szCs w:val="26"/>
              </w:rPr>
            </w:pPr>
            <w:r w:rsidRPr="007640BE">
              <w:rPr>
                <w:sz w:val="26"/>
                <w:szCs w:val="26"/>
              </w:rPr>
              <w:t>Các KCN</w:t>
            </w:r>
            <w:r w:rsidR="002028BA" w:rsidRPr="007640BE">
              <w:rPr>
                <w:sz w:val="26"/>
                <w:szCs w:val="26"/>
              </w:rPr>
              <w:t xml:space="preserve"> gồm: Phan Thiết giai đoạn 1, Phan Thiết giai đoạn 2, Hàm Kiệm I, Hàm Kiệm II, </w:t>
            </w:r>
            <w:r w:rsidR="002028BA" w:rsidRPr="007640BE">
              <w:rPr>
                <w:sz w:val="26"/>
                <w:szCs w:val="26"/>
              </w:rPr>
              <w:lastRenderedPageBreak/>
              <w:t>Tân Đức, Tuy Phong, Sông Bình, Sơn Mỹ I, Sơn Mỹ 2 giai đoạn 1, Lộc Sơn thuộc địa bàn kinh tế xã hội khó khăn.</w:t>
            </w:r>
          </w:p>
          <w:p w14:paraId="4312FA6E" w14:textId="1142DA33" w:rsidR="002028BA" w:rsidRPr="007640BE" w:rsidRDefault="002028BA" w:rsidP="000C5566">
            <w:pPr>
              <w:spacing w:after="120" w:line="264" w:lineRule="auto"/>
              <w:jc w:val="both"/>
              <w:rPr>
                <w:sz w:val="26"/>
                <w:szCs w:val="26"/>
              </w:rPr>
            </w:pPr>
            <w:r w:rsidRPr="007640BE">
              <w:rPr>
                <w:sz w:val="26"/>
                <w:szCs w:val="26"/>
              </w:rPr>
              <w:t>Các KCN gồm: Phú Hội, Nhân Cơ, Tâm Thắng thuộc địa bàn kinh tế xã hội đặc biệt khó khăn.</w:t>
            </w:r>
          </w:p>
          <w:p w14:paraId="104FFA7A" w14:textId="03CD4F89" w:rsidR="00431699" w:rsidRPr="007640BE" w:rsidRDefault="00431699" w:rsidP="000C5566">
            <w:pPr>
              <w:spacing w:after="120" w:line="264" w:lineRule="auto"/>
              <w:jc w:val="both"/>
              <w:rPr>
                <w:sz w:val="26"/>
                <w:szCs w:val="26"/>
              </w:rPr>
            </w:pPr>
          </w:p>
        </w:tc>
        <w:tc>
          <w:tcPr>
            <w:tcW w:w="3836" w:type="dxa"/>
          </w:tcPr>
          <w:p w14:paraId="6748C327" w14:textId="77777777" w:rsidR="0072327D" w:rsidRPr="007640BE" w:rsidRDefault="0072327D" w:rsidP="000C5566">
            <w:pPr>
              <w:spacing w:after="120" w:line="264" w:lineRule="auto"/>
              <w:jc w:val="both"/>
              <w:rPr>
                <w:b/>
                <w:bCs/>
                <w:sz w:val="26"/>
                <w:szCs w:val="26"/>
              </w:rPr>
            </w:pPr>
            <w:r w:rsidRPr="007640BE">
              <w:rPr>
                <w:b/>
                <w:bCs/>
                <w:sz w:val="26"/>
                <w:szCs w:val="26"/>
              </w:rPr>
              <w:lastRenderedPageBreak/>
              <w:t>* Thuế thu nhập doanh nghiệp:</w:t>
            </w:r>
          </w:p>
          <w:p w14:paraId="11A7A63A" w14:textId="7FAAF294" w:rsidR="002028BA" w:rsidRPr="007640BE" w:rsidRDefault="002028BA" w:rsidP="000C5566">
            <w:pPr>
              <w:spacing w:after="120" w:line="264" w:lineRule="auto"/>
              <w:jc w:val="both"/>
              <w:rPr>
                <w:iCs/>
                <w:sz w:val="26"/>
                <w:szCs w:val="26"/>
              </w:rPr>
            </w:pPr>
            <w:r w:rsidRPr="007640BE">
              <w:rPr>
                <w:iCs/>
                <w:sz w:val="26"/>
                <w:szCs w:val="26"/>
              </w:rPr>
              <w:t>+ Đối với địa bàn kinh tế xã hội đặc biệt khó khăn: M</w:t>
            </w:r>
            <w:r w:rsidRPr="007640BE">
              <w:rPr>
                <w:iCs/>
                <w:sz w:val="26"/>
                <w:szCs w:val="26"/>
                <w:lang w:val="vi-VN"/>
              </w:rPr>
              <w:t>iễn 4 năm, giảm 50% số thuế phải nộp trong 9 năm tiếp theo</w:t>
            </w:r>
            <w:r w:rsidRPr="007640BE">
              <w:rPr>
                <w:sz w:val="26"/>
                <w:szCs w:val="26"/>
                <w:lang w:val="vi-VN"/>
              </w:rPr>
              <w:t>.</w:t>
            </w:r>
          </w:p>
          <w:p w14:paraId="67A0B1DF" w14:textId="5C291A4A" w:rsidR="002028BA" w:rsidRPr="007640BE" w:rsidRDefault="002028BA" w:rsidP="000C5566">
            <w:pPr>
              <w:spacing w:after="120" w:line="264" w:lineRule="auto"/>
              <w:jc w:val="both"/>
              <w:rPr>
                <w:iCs/>
                <w:sz w:val="26"/>
                <w:szCs w:val="26"/>
              </w:rPr>
            </w:pPr>
            <w:r w:rsidRPr="007640BE">
              <w:rPr>
                <w:iCs/>
                <w:sz w:val="26"/>
                <w:szCs w:val="26"/>
              </w:rPr>
              <w:lastRenderedPageBreak/>
              <w:t>+ Đối với địa bàn kinh tế xã hội khó khăn: M</w:t>
            </w:r>
            <w:r w:rsidRPr="007640BE">
              <w:rPr>
                <w:iCs/>
                <w:sz w:val="26"/>
                <w:szCs w:val="26"/>
                <w:lang w:val="vi-VN"/>
              </w:rPr>
              <w:t xml:space="preserve">iễn </w:t>
            </w:r>
            <w:r w:rsidRPr="007640BE">
              <w:rPr>
                <w:iCs/>
                <w:sz w:val="26"/>
                <w:szCs w:val="26"/>
              </w:rPr>
              <w:t>2</w:t>
            </w:r>
            <w:r w:rsidRPr="007640BE">
              <w:rPr>
                <w:iCs/>
                <w:sz w:val="26"/>
                <w:szCs w:val="26"/>
                <w:lang w:val="vi-VN"/>
              </w:rPr>
              <w:t xml:space="preserve"> năm, giảm 50% số thuế phải nộp trong </w:t>
            </w:r>
            <w:r w:rsidRPr="007640BE">
              <w:rPr>
                <w:iCs/>
                <w:sz w:val="26"/>
                <w:szCs w:val="26"/>
              </w:rPr>
              <w:t>4</w:t>
            </w:r>
            <w:r w:rsidRPr="007640BE">
              <w:rPr>
                <w:iCs/>
                <w:sz w:val="26"/>
                <w:szCs w:val="26"/>
                <w:lang w:val="vi-VN"/>
              </w:rPr>
              <w:t xml:space="preserve"> năm tiếp theo</w:t>
            </w:r>
            <w:r w:rsidRPr="007640BE">
              <w:rPr>
                <w:sz w:val="26"/>
                <w:szCs w:val="26"/>
                <w:lang w:val="vi-VN"/>
              </w:rPr>
              <w:t>.</w:t>
            </w:r>
          </w:p>
          <w:p w14:paraId="163023DF" w14:textId="77777777" w:rsidR="0072327D" w:rsidRPr="007640BE" w:rsidRDefault="0072327D" w:rsidP="000C5566">
            <w:pPr>
              <w:spacing w:after="120" w:line="264" w:lineRule="auto"/>
              <w:jc w:val="both"/>
              <w:rPr>
                <w:sz w:val="26"/>
                <w:szCs w:val="26"/>
              </w:rPr>
            </w:pPr>
            <w:r w:rsidRPr="007640BE">
              <w:rPr>
                <w:b/>
                <w:bCs/>
                <w:sz w:val="26"/>
                <w:szCs w:val="26"/>
              </w:rPr>
              <w:t>* Thuế xuất khẩu, thuế nhập khẩu:</w:t>
            </w:r>
            <w:r w:rsidRPr="007640BE">
              <w:rPr>
                <w:sz w:val="26"/>
                <w:szCs w:val="26"/>
              </w:rPr>
              <w:t xml:space="preserve"> Được miễn thuế nhập khẩu máy móc, thiết bị để tạo tài sản cố định.</w:t>
            </w:r>
          </w:p>
          <w:p w14:paraId="244F964D" w14:textId="22EB2FF0" w:rsidR="00E12196" w:rsidRPr="007640BE" w:rsidRDefault="0072327D" w:rsidP="000C5566">
            <w:pPr>
              <w:spacing w:after="120" w:line="264" w:lineRule="auto"/>
              <w:jc w:val="both"/>
              <w:rPr>
                <w:sz w:val="26"/>
                <w:szCs w:val="26"/>
              </w:rPr>
            </w:pPr>
            <w:r w:rsidRPr="007640BE">
              <w:rPr>
                <w:b/>
                <w:bCs/>
                <w:sz w:val="26"/>
                <w:szCs w:val="26"/>
              </w:rPr>
              <w:t xml:space="preserve">* Thuế đất: </w:t>
            </w:r>
            <w:r w:rsidRPr="007640BE">
              <w:rPr>
                <w:sz w:val="26"/>
                <w:szCs w:val="26"/>
              </w:rPr>
              <w:t>dự án thứ cấp thuê đất của chủ đầu tư hạ tầng KCN không được hưởng ưu đãi về miễn, giảm tiền thuê đất.</w:t>
            </w:r>
          </w:p>
          <w:p w14:paraId="339ABF17" w14:textId="77777777" w:rsidR="00154C4E" w:rsidRPr="007640BE" w:rsidRDefault="00154C4E" w:rsidP="000C5566">
            <w:pPr>
              <w:spacing w:after="120" w:line="264" w:lineRule="auto"/>
              <w:jc w:val="both"/>
              <w:rPr>
                <w:sz w:val="26"/>
                <w:szCs w:val="26"/>
              </w:rPr>
            </w:pPr>
          </w:p>
          <w:p w14:paraId="002CD5F5" w14:textId="21A983F8" w:rsidR="002028BA" w:rsidRPr="007640BE" w:rsidRDefault="002028BA" w:rsidP="000C5566">
            <w:pPr>
              <w:spacing w:after="120" w:line="264" w:lineRule="auto"/>
              <w:jc w:val="both"/>
              <w:rPr>
                <w:iCs/>
                <w:sz w:val="26"/>
                <w:szCs w:val="26"/>
              </w:rPr>
            </w:pPr>
            <w:r w:rsidRPr="007640BE">
              <w:rPr>
                <w:b/>
                <w:bCs/>
                <w:sz w:val="26"/>
                <w:szCs w:val="26"/>
              </w:rPr>
              <w:t xml:space="preserve">* </w:t>
            </w:r>
            <w:r w:rsidRPr="007640BE">
              <w:rPr>
                <w:b/>
                <w:iCs/>
                <w:sz w:val="26"/>
                <w:szCs w:val="26"/>
                <w:lang w:val="vi-VN"/>
              </w:rPr>
              <w:t xml:space="preserve">Chính sách ưu đãi đầu tư </w:t>
            </w:r>
            <w:r w:rsidRPr="007640BE">
              <w:rPr>
                <w:b/>
                <w:iCs/>
                <w:sz w:val="26"/>
                <w:szCs w:val="26"/>
              </w:rPr>
              <w:t xml:space="preserve">riêng </w:t>
            </w:r>
            <w:r w:rsidRPr="007640BE">
              <w:rPr>
                <w:b/>
                <w:iCs/>
                <w:sz w:val="26"/>
                <w:szCs w:val="26"/>
                <w:lang w:val="vi-VN"/>
              </w:rPr>
              <w:t xml:space="preserve">của </w:t>
            </w:r>
            <w:r w:rsidRPr="007640BE">
              <w:rPr>
                <w:b/>
                <w:iCs/>
                <w:sz w:val="26"/>
                <w:szCs w:val="26"/>
              </w:rPr>
              <w:t>KCN Nhân Cơ và Tâm Thắng</w:t>
            </w:r>
            <w:r w:rsidR="000C5566" w:rsidRPr="007640BE">
              <w:rPr>
                <w:b/>
                <w:iCs/>
                <w:sz w:val="26"/>
                <w:szCs w:val="26"/>
              </w:rPr>
              <w:t xml:space="preserve"> </w:t>
            </w:r>
            <w:r w:rsidRPr="007640BE">
              <w:rPr>
                <w:i/>
                <w:iCs/>
                <w:sz w:val="26"/>
                <w:szCs w:val="26"/>
                <w:lang w:val="vi-VN"/>
              </w:rPr>
              <w:t>(theo</w:t>
            </w:r>
            <w:r w:rsidRPr="007640BE">
              <w:rPr>
                <w:b/>
                <w:i/>
                <w:iCs/>
                <w:sz w:val="26"/>
                <w:szCs w:val="26"/>
                <w:lang w:val="vi-VN"/>
              </w:rPr>
              <w:t xml:space="preserve"> </w:t>
            </w:r>
            <w:r w:rsidRPr="007640BE">
              <w:rPr>
                <w:i/>
                <w:iCs/>
                <w:sz w:val="26"/>
                <w:szCs w:val="26"/>
                <w:lang w:val="vi-VN"/>
              </w:rPr>
              <w:t xml:space="preserve">Nghị quyết số </w:t>
            </w:r>
            <w:r w:rsidRPr="007640BE">
              <w:rPr>
                <w:i/>
                <w:iCs/>
                <w:sz w:val="26"/>
                <w:szCs w:val="26"/>
              </w:rPr>
              <w:t>25</w:t>
            </w:r>
            <w:r w:rsidRPr="007640BE">
              <w:rPr>
                <w:i/>
                <w:iCs/>
                <w:sz w:val="26"/>
                <w:szCs w:val="26"/>
                <w:lang w:val="vi-VN"/>
              </w:rPr>
              <w:t>/20</w:t>
            </w:r>
            <w:r w:rsidRPr="007640BE">
              <w:rPr>
                <w:i/>
                <w:iCs/>
                <w:sz w:val="26"/>
                <w:szCs w:val="26"/>
              </w:rPr>
              <w:t>23</w:t>
            </w:r>
            <w:r w:rsidR="000C5566" w:rsidRPr="007640BE">
              <w:rPr>
                <w:i/>
                <w:iCs/>
                <w:sz w:val="26"/>
                <w:szCs w:val="26"/>
                <w:lang w:val="vi-VN"/>
              </w:rPr>
              <w:t xml:space="preserve">/NQ-HĐND ngày </w:t>
            </w:r>
            <w:r w:rsidRPr="007640BE">
              <w:rPr>
                <w:i/>
                <w:iCs/>
                <w:sz w:val="26"/>
                <w:szCs w:val="26"/>
              </w:rPr>
              <w:t>13</w:t>
            </w:r>
            <w:r w:rsidRPr="007640BE">
              <w:rPr>
                <w:i/>
                <w:iCs/>
                <w:sz w:val="26"/>
                <w:szCs w:val="26"/>
                <w:lang w:val="vi-VN"/>
              </w:rPr>
              <w:t>/</w:t>
            </w:r>
            <w:r w:rsidRPr="007640BE">
              <w:rPr>
                <w:i/>
                <w:iCs/>
                <w:sz w:val="26"/>
                <w:szCs w:val="26"/>
              </w:rPr>
              <w:t>12</w:t>
            </w:r>
            <w:r w:rsidRPr="007640BE">
              <w:rPr>
                <w:i/>
                <w:iCs/>
                <w:sz w:val="26"/>
                <w:szCs w:val="26"/>
                <w:lang w:val="vi-VN"/>
              </w:rPr>
              <w:t>/20</w:t>
            </w:r>
            <w:r w:rsidRPr="007640BE">
              <w:rPr>
                <w:i/>
                <w:iCs/>
                <w:sz w:val="26"/>
                <w:szCs w:val="26"/>
              </w:rPr>
              <w:t>23</w:t>
            </w:r>
            <w:r w:rsidRPr="007640BE">
              <w:rPr>
                <w:i/>
                <w:iCs/>
                <w:sz w:val="26"/>
                <w:szCs w:val="26"/>
                <w:lang w:val="vi-VN"/>
              </w:rPr>
              <w:t xml:space="preserve"> của HĐND tỉnh Đắk Nông ban hành Quy định về chính sách khuyến khích, hỗ trợ đầu tư vào tỉnh Đắk Nông)</w:t>
            </w:r>
            <w:r w:rsidR="00154C4E" w:rsidRPr="007640BE">
              <w:rPr>
                <w:b/>
                <w:bCs/>
                <w:sz w:val="26"/>
                <w:szCs w:val="26"/>
              </w:rPr>
              <w:t xml:space="preserve"> </w:t>
            </w:r>
            <w:r w:rsidRPr="007640BE">
              <w:rPr>
                <w:b/>
                <w:bCs/>
                <w:sz w:val="26"/>
                <w:szCs w:val="26"/>
                <w:lang w:val="vi-VN"/>
              </w:rPr>
              <w:t>:</w:t>
            </w:r>
            <w:r w:rsidRPr="007640BE">
              <w:rPr>
                <w:iCs/>
                <w:sz w:val="26"/>
                <w:szCs w:val="26"/>
                <w:lang w:val="vi-VN"/>
              </w:rPr>
              <w:t xml:space="preserve"> </w:t>
            </w:r>
          </w:p>
          <w:p w14:paraId="5318DAB0" w14:textId="6BD04585" w:rsidR="002028BA" w:rsidRPr="007640BE" w:rsidRDefault="002028BA" w:rsidP="000C5566">
            <w:pPr>
              <w:spacing w:after="120" w:line="264" w:lineRule="auto"/>
              <w:jc w:val="both"/>
              <w:rPr>
                <w:b/>
                <w:bCs/>
                <w:iCs/>
                <w:sz w:val="26"/>
                <w:szCs w:val="26"/>
              </w:rPr>
            </w:pPr>
            <w:r w:rsidRPr="007640BE">
              <w:rPr>
                <w:b/>
                <w:bCs/>
                <w:iCs/>
                <w:sz w:val="26"/>
                <w:szCs w:val="26"/>
              </w:rPr>
              <w:t>- Hỗ trợ phát triển hạ tầng KCN, KKT, KCX:</w:t>
            </w:r>
          </w:p>
          <w:p w14:paraId="7B8A851A" w14:textId="4E366C45" w:rsidR="002028BA" w:rsidRPr="007640BE" w:rsidRDefault="002028BA" w:rsidP="000C5566">
            <w:pPr>
              <w:spacing w:after="120" w:line="264" w:lineRule="auto"/>
              <w:jc w:val="both"/>
              <w:rPr>
                <w:iCs/>
                <w:sz w:val="26"/>
                <w:szCs w:val="26"/>
              </w:rPr>
            </w:pPr>
            <w:r w:rsidRPr="007640BE">
              <w:rPr>
                <w:iCs/>
                <w:sz w:val="26"/>
                <w:szCs w:val="26"/>
              </w:rPr>
              <w:t>+ Hỗ trợ 30% nhưng không quá 5 tỷ đồng/dự án, kinh phí đầu tư theo giá trị quyết toán hoàn thành đối với hạng mục đường giao thông kết nối từ đường chính đến dự án</w:t>
            </w:r>
          </w:p>
          <w:p w14:paraId="0C2125A4" w14:textId="109CD627" w:rsidR="002028BA" w:rsidRPr="007640BE" w:rsidRDefault="002028BA" w:rsidP="000C5566">
            <w:pPr>
              <w:spacing w:after="120" w:line="264" w:lineRule="auto"/>
              <w:jc w:val="both"/>
              <w:rPr>
                <w:iCs/>
                <w:sz w:val="26"/>
                <w:szCs w:val="26"/>
              </w:rPr>
            </w:pPr>
            <w:r w:rsidRPr="007640BE">
              <w:rPr>
                <w:iCs/>
                <w:sz w:val="26"/>
                <w:szCs w:val="26"/>
              </w:rPr>
              <w:t>+ Hỗ trợ 05% nhưng không quá 30 tỷ đồng/dự án, kinh phí đầu tư theo giá trị quyết toán hoàn thành đối với hạng mục đầu tư cơ sở hạ tầng bên trong hàng rào dự án.</w:t>
            </w:r>
          </w:p>
          <w:p w14:paraId="6EADCD55" w14:textId="702E36B1" w:rsidR="002028BA" w:rsidRPr="007640BE" w:rsidRDefault="002028BA" w:rsidP="000C5566">
            <w:pPr>
              <w:spacing w:after="120" w:line="264" w:lineRule="auto"/>
              <w:jc w:val="both"/>
              <w:rPr>
                <w:b/>
                <w:bCs/>
                <w:iCs/>
                <w:sz w:val="26"/>
                <w:szCs w:val="26"/>
              </w:rPr>
            </w:pPr>
            <w:r w:rsidRPr="007640BE">
              <w:rPr>
                <w:b/>
                <w:bCs/>
                <w:iCs/>
                <w:sz w:val="26"/>
                <w:szCs w:val="26"/>
              </w:rPr>
              <w:t>- Hỗ trợ thuê mặt bằng của các dự án thứ cấp:</w:t>
            </w:r>
          </w:p>
          <w:p w14:paraId="1CAB1E08" w14:textId="583318D1" w:rsidR="002028BA" w:rsidRPr="007640BE" w:rsidRDefault="002028BA" w:rsidP="000C5566">
            <w:pPr>
              <w:spacing w:after="120" w:line="264" w:lineRule="auto"/>
              <w:jc w:val="both"/>
              <w:rPr>
                <w:b/>
                <w:iCs/>
                <w:sz w:val="26"/>
                <w:szCs w:val="26"/>
                <w:lang w:val="vi-VN"/>
              </w:rPr>
            </w:pPr>
            <w:r w:rsidRPr="007640BE">
              <w:rPr>
                <w:bCs/>
                <w:iCs/>
                <w:sz w:val="26"/>
                <w:szCs w:val="26"/>
                <w:lang w:val="vi-VN"/>
              </w:rPr>
              <w:t xml:space="preserve">+ </w:t>
            </w:r>
            <w:r w:rsidRPr="007640BE">
              <w:rPr>
                <w:bCs/>
                <w:iCs/>
                <w:sz w:val="26"/>
                <w:szCs w:val="26"/>
              </w:rPr>
              <w:t>Hỗ trợ 100% tiền thuê mặt bằ</w:t>
            </w:r>
            <w:r w:rsidR="000C5566" w:rsidRPr="007640BE">
              <w:rPr>
                <w:bCs/>
                <w:iCs/>
                <w:sz w:val="26"/>
                <w:szCs w:val="26"/>
              </w:rPr>
              <w:t>ng cho</w:t>
            </w:r>
            <w:r w:rsidRPr="007640BE">
              <w:rPr>
                <w:iCs/>
                <w:sz w:val="26"/>
                <w:szCs w:val="26"/>
                <w:lang w:val="vi-VN"/>
              </w:rPr>
              <w:t xml:space="preserve"> đến khi hoàn thành dự án, có sản phẩm bán ra thị trường, nhưng không quá 24 tháng; trường hợp dự án chậm tiến độ vì những lý do </w:t>
            </w:r>
            <w:r w:rsidRPr="007640BE">
              <w:rPr>
                <w:iCs/>
                <w:sz w:val="26"/>
                <w:szCs w:val="26"/>
                <w:lang w:val="vi-VN"/>
              </w:rPr>
              <w:lastRenderedPageBreak/>
              <w:t>khách quan (không thuộc trách nhiệm của nhà đầu tư) thì được xem xét kéo dài thời gian miễn tiền thuê mặt bằng, nhưng tổng thời gian được miễn tiền thuê mặt bằng không quá 36 tháng;</w:t>
            </w:r>
          </w:p>
          <w:p w14:paraId="4FDCCFB8" w14:textId="2DB4CB18" w:rsidR="002028BA" w:rsidRPr="007640BE" w:rsidRDefault="002028BA" w:rsidP="000C5566">
            <w:pPr>
              <w:spacing w:after="120" w:line="264" w:lineRule="auto"/>
              <w:jc w:val="both"/>
              <w:rPr>
                <w:iCs/>
                <w:sz w:val="26"/>
                <w:szCs w:val="26"/>
              </w:rPr>
            </w:pPr>
            <w:r w:rsidRPr="007640BE">
              <w:rPr>
                <w:b/>
                <w:iCs/>
                <w:sz w:val="26"/>
                <w:szCs w:val="26"/>
                <w:lang w:val="vi-VN"/>
              </w:rPr>
              <w:t xml:space="preserve">+ </w:t>
            </w:r>
            <w:r w:rsidRPr="007640BE">
              <w:rPr>
                <w:iCs/>
                <w:sz w:val="26"/>
                <w:szCs w:val="26"/>
              </w:rPr>
              <w:t>Hỗ trợ</w:t>
            </w:r>
            <w:r w:rsidRPr="007640BE">
              <w:rPr>
                <w:iCs/>
                <w:sz w:val="26"/>
                <w:szCs w:val="26"/>
                <w:lang w:val="vi-VN"/>
              </w:rPr>
              <w:t xml:space="preserve"> 50% tiền thuê mặt bằng trong 02 năm tiếp theo, kể từ khi </w:t>
            </w:r>
            <w:r w:rsidRPr="007640BE">
              <w:rPr>
                <w:iCs/>
                <w:sz w:val="26"/>
                <w:szCs w:val="26"/>
              </w:rPr>
              <w:t>hết thời hạn được hỗ trợ theo quy định trên (hết thời gian hỗ trợ 100%).</w:t>
            </w:r>
          </w:p>
        </w:tc>
        <w:tc>
          <w:tcPr>
            <w:tcW w:w="2254" w:type="dxa"/>
          </w:tcPr>
          <w:p w14:paraId="6519980A" w14:textId="77777777" w:rsidR="0072327D" w:rsidRPr="007640BE" w:rsidRDefault="0072327D" w:rsidP="000C5566">
            <w:pPr>
              <w:spacing w:after="120" w:line="264" w:lineRule="auto"/>
              <w:jc w:val="both"/>
              <w:rPr>
                <w:sz w:val="26"/>
                <w:szCs w:val="26"/>
              </w:rPr>
            </w:pPr>
            <w:r w:rsidRPr="007640BE">
              <w:rPr>
                <w:sz w:val="26"/>
                <w:szCs w:val="26"/>
              </w:rPr>
              <w:lastRenderedPageBreak/>
              <w:t xml:space="preserve">Nhà đầu tư tự xác định ưu đãi đầu tư và thực hiện thủ tục hưởng ưu đãi đầu tư tại cơ quan thuế, cơ quan tài chính, </w:t>
            </w:r>
            <w:r w:rsidRPr="007640BE">
              <w:rPr>
                <w:sz w:val="26"/>
                <w:szCs w:val="26"/>
              </w:rPr>
              <w:lastRenderedPageBreak/>
              <w:t>cơ quan hải quan và cơ quan khác có thẩm quyền tương ứng với từng loại ưu đãi đầu tư.</w:t>
            </w:r>
          </w:p>
        </w:tc>
      </w:tr>
    </w:tbl>
    <w:p w14:paraId="5E1EB447" w14:textId="7735E3E3" w:rsidR="000C5566" w:rsidRPr="007640BE" w:rsidRDefault="000C5566" w:rsidP="000C5566">
      <w:pPr>
        <w:spacing w:after="120" w:line="264" w:lineRule="auto"/>
        <w:jc w:val="both"/>
        <w:rPr>
          <w:b/>
          <w:bCs/>
          <w:sz w:val="28"/>
          <w:szCs w:val="28"/>
        </w:rPr>
      </w:pPr>
    </w:p>
    <w:p w14:paraId="69A3415E" w14:textId="5AF6E347" w:rsidR="0072327D" w:rsidRPr="007640BE" w:rsidRDefault="00E443CC" w:rsidP="000C5566">
      <w:pPr>
        <w:spacing w:after="120" w:line="264" w:lineRule="auto"/>
        <w:jc w:val="both"/>
        <w:rPr>
          <w:b/>
          <w:bCs/>
          <w:sz w:val="28"/>
          <w:szCs w:val="28"/>
        </w:rPr>
      </w:pPr>
      <w:r w:rsidRPr="007640BE">
        <w:rPr>
          <w:b/>
          <w:bCs/>
          <w:sz w:val="28"/>
          <w:szCs w:val="28"/>
        </w:rPr>
        <w:t>III</w:t>
      </w:r>
      <w:r w:rsidR="007C3F5D" w:rsidRPr="007640BE">
        <w:rPr>
          <w:b/>
          <w:bCs/>
          <w:sz w:val="28"/>
          <w:szCs w:val="28"/>
        </w:rPr>
        <w:t xml:space="preserve">. Thông tin </w:t>
      </w:r>
      <w:r w:rsidR="00DA1426" w:rsidRPr="007640BE">
        <w:rPr>
          <w:b/>
          <w:bCs/>
          <w:sz w:val="28"/>
          <w:szCs w:val="28"/>
        </w:rPr>
        <w:t xml:space="preserve">chính </w:t>
      </w:r>
      <w:r w:rsidR="007C3F5D" w:rsidRPr="007640BE">
        <w:rPr>
          <w:b/>
          <w:bCs/>
          <w:sz w:val="28"/>
          <w:szCs w:val="28"/>
        </w:rPr>
        <w:t>các khu công nghiệp</w:t>
      </w:r>
      <w:r w:rsidR="0072327D" w:rsidRPr="007640BE">
        <w:rPr>
          <w:b/>
          <w:bCs/>
          <w:sz w:val="28"/>
          <w:szCs w:val="28"/>
        </w:rPr>
        <w:t xml:space="preserve">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113"/>
        <w:gridCol w:w="917"/>
        <w:gridCol w:w="1089"/>
        <w:gridCol w:w="992"/>
        <w:gridCol w:w="3686"/>
        <w:gridCol w:w="2409"/>
      </w:tblGrid>
      <w:tr w:rsidR="007640BE" w:rsidRPr="007640BE" w14:paraId="2527E716" w14:textId="77777777" w:rsidTr="002C51A7">
        <w:trPr>
          <w:jc w:val="center"/>
        </w:trPr>
        <w:tc>
          <w:tcPr>
            <w:tcW w:w="562" w:type="dxa"/>
            <w:vAlign w:val="center"/>
          </w:tcPr>
          <w:p w14:paraId="26ABAB4A" w14:textId="77777777" w:rsidR="000C5566" w:rsidRPr="007640BE" w:rsidRDefault="000C5566" w:rsidP="000C5566">
            <w:pPr>
              <w:spacing w:after="120" w:line="264" w:lineRule="auto"/>
              <w:jc w:val="both"/>
              <w:rPr>
                <w:b/>
                <w:bCs/>
                <w:sz w:val="26"/>
                <w:szCs w:val="26"/>
              </w:rPr>
            </w:pPr>
            <w:r w:rsidRPr="007640BE">
              <w:rPr>
                <w:b/>
                <w:bCs/>
                <w:sz w:val="26"/>
                <w:szCs w:val="26"/>
              </w:rPr>
              <w:t>STT</w:t>
            </w:r>
          </w:p>
        </w:tc>
        <w:tc>
          <w:tcPr>
            <w:tcW w:w="1113" w:type="dxa"/>
            <w:vAlign w:val="center"/>
          </w:tcPr>
          <w:p w14:paraId="22D6F37A" w14:textId="77777777" w:rsidR="000C5566" w:rsidRPr="007640BE" w:rsidRDefault="000C5566" w:rsidP="00154C4E">
            <w:pPr>
              <w:spacing w:after="120" w:line="264" w:lineRule="auto"/>
              <w:rPr>
                <w:b/>
                <w:bCs/>
                <w:sz w:val="26"/>
                <w:szCs w:val="26"/>
              </w:rPr>
            </w:pPr>
            <w:r w:rsidRPr="007640BE">
              <w:rPr>
                <w:b/>
                <w:bCs/>
                <w:sz w:val="26"/>
                <w:szCs w:val="26"/>
              </w:rPr>
              <w:t>Tên KCN</w:t>
            </w:r>
          </w:p>
        </w:tc>
        <w:tc>
          <w:tcPr>
            <w:tcW w:w="917" w:type="dxa"/>
            <w:vAlign w:val="center"/>
          </w:tcPr>
          <w:p w14:paraId="2B474EA3" w14:textId="77777777" w:rsidR="000C5566" w:rsidRPr="007640BE" w:rsidRDefault="000C5566" w:rsidP="00154C4E">
            <w:pPr>
              <w:spacing w:after="120" w:line="264" w:lineRule="auto"/>
              <w:rPr>
                <w:b/>
                <w:bCs/>
                <w:sz w:val="26"/>
                <w:szCs w:val="26"/>
              </w:rPr>
            </w:pPr>
            <w:r w:rsidRPr="007640BE">
              <w:rPr>
                <w:b/>
                <w:bCs/>
                <w:sz w:val="26"/>
                <w:szCs w:val="26"/>
              </w:rPr>
              <w:t>Năm thành lập</w:t>
            </w:r>
          </w:p>
        </w:tc>
        <w:tc>
          <w:tcPr>
            <w:tcW w:w="1089" w:type="dxa"/>
          </w:tcPr>
          <w:p w14:paraId="69A08958" w14:textId="11316A10" w:rsidR="000C5566" w:rsidRPr="007640BE" w:rsidRDefault="000C5566" w:rsidP="00154C4E">
            <w:pPr>
              <w:spacing w:after="120" w:line="264" w:lineRule="auto"/>
              <w:rPr>
                <w:b/>
                <w:bCs/>
                <w:sz w:val="26"/>
                <w:szCs w:val="26"/>
              </w:rPr>
            </w:pPr>
            <w:r w:rsidRPr="007640BE">
              <w:rPr>
                <w:b/>
                <w:bCs/>
                <w:sz w:val="26"/>
                <w:szCs w:val="26"/>
              </w:rPr>
              <w:t>Địa điểm</w:t>
            </w:r>
          </w:p>
        </w:tc>
        <w:tc>
          <w:tcPr>
            <w:tcW w:w="992" w:type="dxa"/>
            <w:vAlign w:val="center"/>
          </w:tcPr>
          <w:p w14:paraId="4EC1F5C5" w14:textId="77777777" w:rsidR="000C5566" w:rsidRPr="007640BE" w:rsidRDefault="000C5566" w:rsidP="00154C4E">
            <w:pPr>
              <w:spacing w:after="120" w:line="264" w:lineRule="auto"/>
              <w:rPr>
                <w:b/>
                <w:bCs/>
                <w:sz w:val="26"/>
                <w:szCs w:val="26"/>
              </w:rPr>
            </w:pPr>
            <w:r w:rsidRPr="007640BE">
              <w:rPr>
                <w:b/>
                <w:bCs/>
                <w:sz w:val="26"/>
                <w:szCs w:val="26"/>
              </w:rPr>
              <w:t>Diện tích</w:t>
            </w:r>
          </w:p>
        </w:tc>
        <w:tc>
          <w:tcPr>
            <w:tcW w:w="3686" w:type="dxa"/>
            <w:vAlign w:val="center"/>
          </w:tcPr>
          <w:p w14:paraId="01FE69A0" w14:textId="77777777" w:rsidR="000C5566" w:rsidRPr="007640BE" w:rsidRDefault="000C5566" w:rsidP="00154C4E">
            <w:pPr>
              <w:spacing w:after="120" w:line="264" w:lineRule="auto"/>
              <w:rPr>
                <w:b/>
                <w:bCs/>
                <w:sz w:val="26"/>
                <w:szCs w:val="26"/>
              </w:rPr>
            </w:pPr>
            <w:r w:rsidRPr="007640BE">
              <w:rPr>
                <w:b/>
                <w:bCs/>
                <w:sz w:val="26"/>
                <w:szCs w:val="26"/>
              </w:rPr>
              <w:t>Thông tin chính</w:t>
            </w:r>
          </w:p>
        </w:tc>
        <w:tc>
          <w:tcPr>
            <w:tcW w:w="2409" w:type="dxa"/>
            <w:vAlign w:val="center"/>
          </w:tcPr>
          <w:p w14:paraId="1826D78C" w14:textId="77777777" w:rsidR="000C5566" w:rsidRPr="007640BE" w:rsidRDefault="000C5566" w:rsidP="00154C4E">
            <w:pPr>
              <w:spacing w:after="120" w:line="264" w:lineRule="auto"/>
              <w:rPr>
                <w:b/>
                <w:bCs/>
                <w:sz w:val="26"/>
                <w:szCs w:val="26"/>
              </w:rPr>
            </w:pPr>
            <w:r w:rsidRPr="007640BE">
              <w:rPr>
                <w:b/>
                <w:bCs/>
                <w:sz w:val="26"/>
                <w:szCs w:val="26"/>
              </w:rPr>
              <w:t>Tên và trang web của nhà đầu tư hạ tầng</w:t>
            </w:r>
          </w:p>
        </w:tc>
      </w:tr>
      <w:tr w:rsidR="007640BE" w:rsidRPr="007640BE" w14:paraId="0CA69827" w14:textId="77777777" w:rsidTr="002C51A7">
        <w:trPr>
          <w:jc w:val="center"/>
        </w:trPr>
        <w:tc>
          <w:tcPr>
            <w:tcW w:w="562" w:type="dxa"/>
            <w:vAlign w:val="center"/>
          </w:tcPr>
          <w:p w14:paraId="06D8FD94" w14:textId="77777777" w:rsidR="000542A5" w:rsidRPr="007640BE" w:rsidRDefault="000542A5" w:rsidP="000542A5">
            <w:pPr>
              <w:spacing w:after="120" w:line="264" w:lineRule="auto"/>
              <w:jc w:val="both"/>
              <w:rPr>
                <w:bCs/>
                <w:sz w:val="26"/>
                <w:szCs w:val="26"/>
              </w:rPr>
            </w:pPr>
            <w:r w:rsidRPr="007640BE">
              <w:rPr>
                <w:bCs/>
                <w:sz w:val="26"/>
                <w:szCs w:val="26"/>
              </w:rPr>
              <w:t>1</w:t>
            </w:r>
          </w:p>
        </w:tc>
        <w:tc>
          <w:tcPr>
            <w:tcW w:w="1113" w:type="dxa"/>
            <w:vAlign w:val="center"/>
          </w:tcPr>
          <w:p w14:paraId="4D84CE49" w14:textId="77777777" w:rsidR="000542A5" w:rsidRPr="007640BE" w:rsidRDefault="000542A5" w:rsidP="000542A5">
            <w:pPr>
              <w:spacing w:after="120" w:line="264" w:lineRule="auto"/>
              <w:jc w:val="both"/>
              <w:rPr>
                <w:bCs/>
                <w:sz w:val="26"/>
                <w:szCs w:val="26"/>
              </w:rPr>
            </w:pPr>
            <w:r w:rsidRPr="007640BE">
              <w:rPr>
                <w:bCs/>
                <w:sz w:val="26"/>
                <w:szCs w:val="26"/>
              </w:rPr>
              <w:t>KCN Phan Thiết giai đoạn 1</w:t>
            </w:r>
          </w:p>
          <w:p w14:paraId="7AEAB735" w14:textId="77777777" w:rsidR="000542A5" w:rsidRPr="007640BE" w:rsidRDefault="000542A5" w:rsidP="000542A5">
            <w:pPr>
              <w:spacing w:after="120" w:line="264" w:lineRule="auto"/>
              <w:jc w:val="both"/>
              <w:rPr>
                <w:bCs/>
                <w:sz w:val="26"/>
                <w:szCs w:val="26"/>
              </w:rPr>
            </w:pPr>
          </w:p>
        </w:tc>
        <w:tc>
          <w:tcPr>
            <w:tcW w:w="917" w:type="dxa"/>
          </w:tcPr>
          <w:p w14:paraId="198373A7" w14:textId="77777777" w:rsidR="000542A5" w:rsidRPr="007640BE" w:rsidRDefault="000542A5" w:rsidP="000542A5">
            <w:pPr>
              <w:spacing w:after="120" w:line="264" w:lineRule="auto"/>
              <w:jc w:val="both"/>
              <w:rPr>
                <w:bCs/>
                <w:sz w:val="26"/>
                <w:szCs w:val="26"/>
              </w:rPr>
            </w:pPr>
          </w:p>
          <w:p w14:paraId="62F889D5" w14:textId="77777777" w:rsidR="000542A5" w:rsidRPr="007640BE" w:rsidRDefault="000542A5" w:rsidP="000542A5">
            <w:pPr>
              <w:spacing w:after="120" w:line="264" w:lineRule="auto"/>
              <w:jc w:val="both"/>
              <w:rPr>
                <w:bCs/>
                <w:sz w:val="26"/>
                <w:szCs w:val="26"/>
              </w:rPr>
            </w:pPr>
          </w:p>
          <w:p w14:paraId="73CCAB1C" w14:textId="77777777" w:rsidR="000542A5" w:rsidRPr="007640BE" w:rsidRDefault="000542A5" w:rsidP="000542A5">
            <w:pPr>
              <w:spacing w:after="120" w:line="264" w:lineRule="auto"/>
              <w:jc w:val="both"/>
              <w:rPr>
                <w:bCs/>
                <w:sz w:val="26"/>
                <w:szCs w:val="26"/>
              </w:rPr>
            </w:pPr>
            <w:r w:rsidRPr="007640BE">
              <w:rPr>
                <w:bCs/>
                <w:sz w:val="26"/>
                <w:szCs w:val="26"/>
              </w:rPr>
              <w:t>1998</w:t>
            </w:r>
          </w:p>
        </w:tc>
        <w:tc>
          <w:tcPr>
            <w:tcW w:w="1089" w:type="dxa"/>
            <w:tcBorders>
              <w:top w:val="single" w:sz="4" w:space="0" w:color="auto"/>
              <w:left w:val="single" w:sz="4" w:space="0" w:color="auto"/>
              <w:bottom w:val="single" w:sz="4" w:space="0" w:color="auto"/>
              <w:right w:val="single" w:sz="4" w:space="0" w:color="auto"/>
            </w:tcBorders>
            <w:vAlign w:val="center"/>
          </w:tcPr>
          <w:p w14:paraId="0DCD3F3F" w14:textId="77777777" w:rsidR="000542A5" w:rsidRPr="007640BE" w:rsidRDefault="000542A5" w:rsidP="000542A5">
            <w:pPr>
              <w:spacing w:after="120" w:line="264" w:lineRule="auto"/>
              <w:jc w:val="both"/>
              <w:rPr>
                <w:bCs/>
                <w:sz w:val="26"/>
                <w:szCs w:val="26"/>
              </w:rPr>
            </w:pPr>
            <w:r w:rsidRPr="007640BE">
              <w:rPr>
                <w:bCs/>
                <w:sz w:val="26"/>
                <w:szCs w:val="26"/>
              </w:rPr>
              <w:t>phường Bình Thuận và xã Hàm Liêm</w:t>
            </w:r>
          </w:p>
        </w:tc>
        <w:tc>
          <w:tcPr>
            <w:tcW w:w="992" w:type="dxa"/>
            <w:shd w:val="clear" w:color="000000" w:fill="FFFFFF"/>
            <w:vAlign w:val="center"/>
          </w:tcPr>
          <w:p w14:paraId="160000EC" w14:textId="77777777" w:rsidR="000542A5" w:rsidRPr="007640BE" w:rsidRDefault="000542A5" w:rsidP="000542A5">
            <w:pPr>
              <w:spacing w:after="120" w:line="264" w:lineRule="auto"/>
              <w:jc w:val="both"/>
              <w:rPr>
                <w:bCs/>
                <w:sz w:val="26"/>
                <w:szCs w:val="26"/>
              </w:rPr>
            </w:pPr>
            <w:r w:rsidRPr="007640BE">
              <w:rPr>
                <w:bCs/>
                <w:sz w:val="26"/>
                <w:szCs w:val="26"/>
              </w:rPr>
              <w:t>68,36</w:t>
            </w:r>
          </w:p>
        </w:tc>
        <w:tc>
          <w:tcPr>
            <w:tcW w:w="3686" w:type="dxa"/>
          </w:tcPr>
          <w:p w14:paraId="1F3AD2F2" w14:textId="77777777" w:rsidR="000542A5" w:rsidRPr="007640BE" w:rsidRDefault="000542A5" w:rsidP="000542A5">
            <w:pPr>
              <w:spacing w:after="120" w:line="264" w:lineRule="auto"/>
              <w:jc w:val="both"/>
              <w:rPr>
                <w:b/>
                <w:bCs/>
                <w:sz w:val="26"/>
                <w:szCs w:val="26"/>
              </w:rPr>
            </w:pPr>
            <w:r w:rsidRPr="007640BE">
              <w:rPr>
                <w:b/>
                <w:bCs/>
                <w:sz w:val="26"/>
                <w:szCs w:val="26"/>
              </w:rPr>
              <w:t xml:space="preserve">Tỷ lệ lấp đầy: </w:t>
            </w:r>
            <w:r w:rsidRPr="007640BE">
              <w:rPr>
                <w:sz w:val="26"/>
                <w:szCs w:val="26"/>
              </w:rPr>
              <w:t xml:space="preserve">100%  </w:t>
            </w:r>
          </w:p>
          <w:p w14:paraId="65056B4B" w14:textId="2EBB56AC" w:rsidR="000542A5" w:rsidRPr="007640BE" w:rsidRDefault="000542A5" w:rsidP="000542A5">
            <w:pPr>
              <w:spacing w:after="120" w:line="264" w:lineRule="auto"/>
              <w:jc w:val="both"/>
              <w:rPr>
                <w:bCs/>
                <w:sz w:val="26"/>
                <w:szCs w:val="26"/>
              </w:rPr>
            </w:pPr>
            <w:r w:rsidRPr="007640BE">
              <w:rPr>
                <w:b/>
                <w:bCs/>
                <w:sz w:val="26"/>
                <w:szCs w:val="26"/>
              </w:rPr>
              <w:t>Tình trạng hạ tầng KCN:</w:t>
            </w:r>
            <w:r w:rsidRPr="007640BE">
              <w:rPr>
                <w:sz w:val="26"/>
                <w:szCs w:val="26"/>
              </w:rPr>
              <w:t xml:space="preserve"> Đã đầu tư xây dựng hoàn chỉnh hạ tầng kỹ thuật và thu hút lấp đầy diện tích đất cho thuê.</w:t>
            </w:r>
          </w:p>
        </w:tc>
        <w:tc>
          <w:tcPr>
            <w:tcW w:w="2409" w:type="dxa"/>
            <w:vAlign w:val="center"/>
          </w:tcPr>
          <w:p w14:paraId="1BF216FB" w14:textId="77777777" w:rsidR="000542A5" w:rsidRPr="007640BE" w:rsidRDefault="000542A5" w:rsidP="000542A5">
            <w:pPr>
              <w:spacing w:after="120" w:line="264" w:lineRule="auto"/>
              <w:jc w:val="both"/>
              <w:rPr>
                <w:bCs/>
                <w:sz w:val="26"/>
                <w:szCs w:val="26"/>
              </w:rPr>
            </w:pPr>
            <w:r w:rsidRPr="007640BE">
              <w:rPr>
                <w:bCs/>
                <w:sz w:val="26"/>
                <w:szCs w:val="26"/>
              </w:rPr>
              <w:t>Công ty Cổ phần VLXD và Khoáng sản Bình Thuận</w:t>
            </w:r>
          </w:p>
          <w:p w14:paraId="316862E4" w14:textId="77777777" w:rsidR="000542A5" w:rsidRPr="007640BE" w:rsidRDefault="000542A5" w:rsidP="000542A5">
            <w:pPr>
              <w:spacing w:after="120" w:line="264" w:lineRule="auto"/>
              <w:jc w:val="both"/>
              <w:rPr>
                <w:bCs/>
                <w:sz w:val="26"/>
                <w:szCs w:val="26"/>
              </w:rPr>
            </w:pPr>
            <w:r w:rsidRPr="007640BE">
              <w:rPr>
                <w:bCs/>
                <w:sz w:val="26"/>
                <w:szCs w:val="26"/>
              </w:rPr>
              <w:t>(bcmc.com.vn)</w:t>
            </w:r>
          </w:p>
        </w:tc>
      </w:tr>
      <w:tr w:rsidR="007640BE" w:rsidRPr="007640BE" w14:paraId="7393C219" w14:textId="77777777" w:rsidTr="002C51A7">
        <w:trPr>
          <w:jc w:val="center"/>
        </w:trPr>
        <w:tc>
          <w:tcPr>
            <w:tcW w:w="562" w:type="dxa"/>
            <w:vAlign w:val="center"/>
          </w:tcPr>
          <w:p w14:paraId="6E27C30B" w14:textId="77777777" w:rsidR="000542A5" w:rsidRPr="007640BE" w:rsidRDefault="000542A5" w:rsidP="000542A5">
            <w:pPr>
              <w:spacing w:after="120" w:line="264" w:lineRule="auto"/>
              <w:jc w:val="both"/>
              <w:rPr>
                <w:bCs/>
                <w:sz w:val="26"/>
                <w:szCs w:val="26"/>
              </w:rPr>
            </w:pPr>
            <w:r w:rsidRPr="007640BE">
              <w:rPr>
                <w:bCs/>
                <w:sz w:val="26"/>
                <w:szCs w:val="26"/>
              </w:rPr>
              <w:t>2</w:t>
            </w:r>
          </w:p>
        </w:tc>
        <w:tc>
          <w:tcPr>
            <w:tcW w:w="1113" w:type="dxa"/>
            <w:vAlign w:val="center"/>
          </w:tcPr>
          <w:p w14:paraId="067263A7" w14:textId="77777777" w:rsidR="000542A5" w:rsidRPr="007640BE" w:rsidRDefault="000542A5" w:rsidP="000542A5">
            <w:pPr>
              <w:spacing w:after="120" w:line="264" w:lineRule="auto"/>
              <w:jc w:val="both"/>
              <w:rPr>
                <w:bCs/>
                <w:sz w:val="26"/>
                <w:szCs w:val="26"/>
              </w:rPr>
            </w:pPr>
            <w:r w:rsidRPr="007640BE">
              <w:rPr>
                <w:bCs/>
                <w:sz w:val="26"/>
                <w:szCs w:val="26"/>
              </w:rPr>
              <w:t>KCN Phan Thiết giai đoạn 2</w:t>
            </w:r>
          </w:p>
        </w:tc>
        <w:tc>
          <w:tcPr>
            <w:tcW w:w="917" w:type="dxa"/>
            <w:vAlign w:val="center"/>
          </w:tcPr>
          <w:p w14:paraId="6D65AB72" w14:textId="77777777" w:rsidR="000542A5" w:rsidRPr="007640BE" w:rsidRDefault="000542A5" w:rsidP="000542A5">
            <w:pPr>
              <w:spacing w:after="120" w:line="264" w:lineRule="auto"/>
              <w:jc w:val="both"/>
              <w:rPr>
                <w:bCs/>
                <w:sz w:val="26"/>
                <w:szCs w:val="26"/>
              </w:rPr>
            </w:pPr>
            <w:r w:rsidRPr="007640BE">
              <w:rPr>
                <w:bCs/>
                <w:sz w:val="26"/>
                <w:szCs w:val="26"/>
              </w:rPr>
              <w:t>1998</w:t>
            </w:r>
          </w:p>
        </w:tc>
        <w:tc>
          <w:tcPr>
            <w:tcW w:w="1089" w:type="dxa"/>
            <w:tcBorders>
              <w:top w:val="nil"/>
              <w:left w:val="single" w:sz="4" w:space="0" w:color="auto"/>
              <w:bottom w:val="single" w:sz="4" w:space="0" w:color="auto"/>
              <w:right w:val="single" w:sz="4" w:space="0" w:color="auto"/>
            </w:tcBorders>
            <w:vAlign w:val="center"/>
          </w:tcPr>
          <w:p w14:paraId="706F33F0" w14:textId="77777777" w:rsidR="000542A5" w:rsidRPr="007640BE" w:rsidRDefault="000542A5" w:rsidP="000542A5">
            <w:pPr>
              <w:spacing w:after="120" w:line="264" w:lineRule="auto"/>
              <w:jc w:val="both"/>
              <w:rPr>
                <w:bCs/>
                <w:sz w:val="26"/>
                <w:szCs w:val="26"/>
              </w:rPr>
            </w:pPr>
            <w:r w:rsidRPr="007640BE">
              <w:rPr>
                <w:bCs/>
                <w:sz w:val="26"/>
                <w:szCs w:val="26"/>
              </w:rPr>
              <w:t>phường Bình Thuận và xã Hàm Liêm</w:t>
            </w:r>
          </w:p>
        </w:tc>
        <w:tc>
          <w:tcPr>
            <w:tcW w:w="992" w:type="dxa"/>
            <w:shd w:val="clear" w:color="000000" w:fill="FFFFFF"/>
            <w:vAlign w:val="center"/>
          </w:tcPr>
          <w:p w14:paraId="75288462" w14:textId="77777777" w:rsidR="000542A5" w:rsidRPr="007640BE" w:rsidRDefault="000542A5" w:rsidP="000542A5">
            <w:pPr>
              <w:spacing w:after="120" w:line="264" w:lineRule="auto"/>
              <w:jc w:val="both"/>
              <w:rPr>
                <w:bCs/>
                <w:sz w:val="26"/>
                <w:szCs w:val="26"/>
              </w:rPr>
            </w:pPr>
            <w:r w:rsidRPr="007640BE">
              <w:rPr>
                <w:bCs/>
                <w:sz w:val="26"/>
                <w:szCs w:val="26"/>
              </w:rPr>
              <w:t>40,70</w:t>
            </w:r>
          </w:p>
        </w:tc>
        <w:tc>
          <w:tcPr>
            <w:tcW w:w="3686" w:type="dxa"/>
          </w:tcPr>
          <w:p w14:paraId="59DB3156" w14:textId="77777777" w:rsidR="000542A5" w:rsidRPr="007640BE" w:rsidRDefault="000542A5" w:rsidP="000542A5">
            <w:pPr>
              <w:spacing w:after="120" w:line="264" w:lineRule="auto"/>
              <w:jc w:val="both"/>
              <w:rPr>
                <w:b/>
                <w:bCs/>
                <w:sz w:val="26"/>
                <w:szCs w:val="26"/>
              </w:rPr>
            </w:pPr>
            <w:r w:rsidRPr="007640BE">
              <w:rPr>
                <w:b/>
                <w:bCs/>
                <w:sz w:val="26"/>
                <w:szCs w:val="26"/>
              </w:rPr>
              <w:t xml:space="preserve">Tỷ lệ lấp đầy: </w:t>
            </w:r>
            <w:r w:rsidRPr="007640BE">
              <w:rPr>
                <w:sz w:val="26"/>
                <w:szCs w:val="26"/>
              </w:rPr>
              <w:t>74,02%, diện tích còn lại được UBND tinh cho chủ trương di dời các cơ sở tiểu thủ công nghiệp, dịch vụ không phù hợp với Quy hoạch.</w:t>
            </w:r>
          </w:p>
          <w:p w14:paraId="6E8F9496" w14:textId="49009C24" w:rsidR="000542A5" w:rsidRPr="007640BE" w:rsidRDefault="000542A5" w:rsidP="000542A5">
            <w:pPr>
              <w:spacing w:after="120" w:line="264" w:lineRule="auto"/>
              <w:jc w:val="both"/>
              <w:rPr>
                <w:bCs/>
                <w:sz w:val="26"/>
                <w:szCs w:val="26"/>
              </w:rPr>
            </w:pPr>
            <w:r w:rsidRPr="007640BE">
              <w:rPr>
                <w:b/>
                <w:bCs/>
                <w:sz w:val="26"/>
                <w:szCs w:val="26"/>
              </w:rPr>
              <w:t>Tình trạng hạ tầng KCN:</w:t>
            </w:r>
            <w:r w:rsidRPr="007640BE">
              <w:rPr>
                <w:sz w:val="26"/>
                <w:szCs w:val="26"/>
              </w:rPr>
              <w:t xml:space="preserve"> Đã đầu tư xây dựng hoàn chỉnh hạ tầng kỹ thuật và thu hút đầu tư </w:t>
            </w:r>
          </w:p>
        </w:tc>
        <w:tc>
          <w:tcPr>
            <w:tcW w:w="2409" w:type="dxa"/>
            <w:vAlign w:val="center"/>
          </w:tcPr>
          <w:p w14:paraId="5A0BA28C" w14:textId="77777777" w:rsidR="000542A5" w:rsidRPr="007640BE" w:rsidRDefault="000542A5" w:rsidP="000542A5">
            <w:pPr>
              <w:spacing w:after="120" w:line="264" w:lineRule="auto"/>
              <w:jc w:val="both"/>
              <w:rPr>
                <w:bCs/>
                <w:sz w:val="26"/>
                <w:szCs w:val="26"/>
              </w:rPr>
            </w:pPr>
            <w:r w:rsidRPr="007640BE">
              <w:rPr>
                <w:bCs/>
                <w:sz w:val="26"/>
                <w:szCs w:val="26"/>
              </w:rPr>
              <w:t>Công ty TNHH Thép Trung Nguyên</w:t>
            </w:r>
          </w:p>
          <w:p w14:paraId="15442D8A" w14:textId="5F5A183E" w:rsidR="000542A5" w:rsidRPr="007640BE" w:rsidRDefault="000542A5" w:rsidP="000542A5">
            <w:pPr>
              <w:spacing w:after="120" w:line="264" w:lineRule="auto"/>
              <w:jc w:val="both"/>
              <w:rPr>
                <w:bCs/>
                <w:sz w:val="26"/>
                <w:szCs w:val="26"/>
              </w:rPr>
            </w:pPr>
            <w:r w:rsidRPr="007640BE">
              <w:rPr>
                <w:bCs/>
                <w:sz w:val="26"/>
                <w:szCs w:val="26"/>
              </w:rPr>
              <w:t>(www.trungnguyensteel.vn)</w:t>
            </w:r>
          </w:p>
        </w:tc>
      </w:tr>
      <w:tr w:rsidR="007640BE" w:rsidRPr="007640BE" w14:paraId="6B947038" w14:textId="77777777" w:rsidTr="002C51A7">
        <w:trPr>
          <w:jc w:val="center"/>
        </w:trPr>
        <w:tc>
          <w:tcPr>
            <w:tcW w:w="562" w:type="dxa"/>
            <w:vAlign w:val="center"/>
          </w:tcPr>
          <w:p w14:paraId="068A376A" w14:textId="77777777" w:rsidR="000542A5" w:rsidRPr="007640BE" w:rsidRDefault="000542A5" w:rsidP="000542A5">
            <w:pPr>
              <w:spacing w:after="120" w:line="264" w:lineRule="auto"/>
              <w:jc w:val="both"/>
              <w:rPr>
                <w:bCs/>
                <w:sz w:val="26"/>
                <w:szCs w:val="26"/>
              </w:rPr>
            </w:pPr>
            <w:r w:rsidRPr="007640BE">
              <w:rPr>
                <w:bCs/>
                <w:sz w:val="26"/>
                <w:szCs w:val="26"/>
              </w:rPr>
              <w:t>3</w:t>
            </w:r>
          </w:p>
        </w:tc>
        <w:tc>
          <w:tcPr>
            <w:tcW w:w="1113" w:type="dxa"/>
            <w:vAlign w:val="center"/>
          </w:tcPr>
          <w:p w14:paraId="7F7C9A92" w14:textId="77777777" w:rsidR="000542A5" w:rsidRPr="007640BE" w:rsidRDefault="000542A5" w:rsidP="000542A5">
            <w:pPr>
              <w:spacing w:after="120" w:line="264" w:lineRule="auto"/>
              <w:jc w:val="both"/>
              <w:rPr>
                <w:bCs/>
                <w:sz w:val="26"/>
                <w:szCs w:val="26"/>
              </w:rPr>
            </w:pPr>
            <w:r w:rsidRPr="007640BE">
              <w:rPr>
                <w:bCs/>
                <w:sz w:val="26"/>
                <w:szCs w:val="26"/>
              </w:rPr>
              <w:t>KCN Hàm Kiệm I</w:t>
            </w:r>
          </w:p>
        </w:tc>
        <w:tc>
          <w:tcPr>
            <w:tcW w:w="917" w:type="dxa"/>
            <w:vAlign w:val="center"/>
          </w:tcPr>
          <w:p w14:paraId="6A42D4AA" w14:textId="77777777" w:rsidR="000542A5" w:rsidRPr="007640BE" w:rsidRDefault="000542A5" w:rsidP="000542A5">
            <w:pPr>
              <w:spacing w:after="120" w:line="264" w:lineRule="auto"/>
              <w:jc w:val="both"/>
              <w:rPr>
                <w:bCs/>
                <w:sz w:val="26"/>
                <w:szCs w:val="26"/>
              </w:rPr>
            </w:pPr>
            <w:r w:rsidRPr="007640BE">
              <w:rPr>
                <w:bCs/>
                <w:sz w:val="26"/>
                <w:szCs w:val="26"/>
              </w:rPr>
              <w:t>2009</w:t>
            </w:r>
          </w:p>
        </w:tc>
        <w:tc>
          <w:tcPr>
            <w:tcW w:w="1089" w:type="dxa"/>
            <w:tcBorders>
              <w:top w:val="nil"/>
              <w:left w:val="single" w:sz="4" w:space="0" w:color="auto"/>
              <w:bottom w:val="single" w:sz="4" w:space="0" w:color="auto"/>
              <w:right w:val="single" w:sz="4" w:space="0" w:color="auto"/>
            </w:tcBorders>
            <w:vAlign w:val="center"/>
          </w:tcPr>
          <w:p w14:paraId="20E560E4" w14:textId="7ADC4CB9" w:rsidR="000542A5" w:rsidRPr="007640BE" w:rsidRDefault="000542A5" w:rsidP="000542A5">
            <w:pPr>
              <w:spacing w:after="120" w:line="264" w:lineRule="auto"/>
              <w:jc w:val="both"/>
              <w:rPr>
                <w:bCs/>
                <w:sz w:val="26"/>
                <w:szCs w:val="26"/>
              </w:rPr>
            </w:pPr>
            <w:r w:rsidRPr="007640BE">
              <w:rPr>
                <w:bCs/>
                <w:sz w:val="26"/>
                <w:szCs w:val="26"/>
              </w:rPr>
              <w:t xml:space="preserve">    xã Tuyên Quang</w:t>
            </w:r>
          </w:p>
        </w:tc>
        <w:tc>
          <w:tcPr>
            <w:tcW w:w="992" w:type="dxa"/>
            <w:shd w:val="clear" w:color="000000" w:fill="FFFFFF"/>
            <w:vAlign w:val="center"/>
          </w:tcPr>
          <w:p w14:paraId="1AC2CA38" w14:textId="77777777" w:rsidR="000542A5" w:rsidRPr="007640BE" w:rsidRDefault="000542A5" w:rsidP="000542A5">
            <w:pPr>
              <w:spacing w:after="120" w:line="264" w:lineRule="auto"/>
              <w:jc w:val="both"/>
              <w:rPr>
                <w:bCs/>
                <w:sz w:val="26"/>
                <w:szCs w:val="26"/>
              </w:rPr>
            </w:pPr>
            <w:r w:rsidRPr="007640BE">
              <w:rPr>
                <w:bCs/>
                <w:sz w:val="26"/>
                <w:szCs w:val="26"/>
              </w:rPr>
              <w:t>132,67</w:t>
            </w:r>
          </w:p>
        </w:tc>
        <w:tc>
          <w:tcPr>
            <w:tcW w:w="3686" w:type="dxa"/>
          </w:tcPr>
          <w:p w14:paraId="4C272803" w14:textId="77777777" w:rsidR="000542A5" w:rsidRPr="007640BE" w:rsidRDefault="000542A5" w:rsidP="000542A5">
            <w:pPr>
              <w:spacing w:after="120" w:line="264" w:lineRule="auto"/>
              <w:jc w:val="both"/>
              <w:rPr>
                <w:sz w:val="26"/>
                <w:szCs w:val="26"/>
              </w:rPr>
            </w:pPr>
            <w:r w:rsidRPr="007640BE">
              <w:rPr>
                <w:b/>
                <w:bCs/>
                <w:sz w:val="26"/>
                <w:szCs w:val="26"/>
              </w:rPr>
              <w:t>Tỷ lệ lấp đầy:</w:t>
            </w:r>
            <w:r w:rsidRPr="007640BE">
              <w:rPr>
                <w:sz w:val="26"/>
                <w:szCs w:val="26"/>
              </w:rPr>
              <w:t xml:space="preserve"> 66,16%.</w:t>
            </w:r>
          </w:p>
          <w:p w14:paraId="1536D6E1" w14:textId="77777777" w:rsidR="000542A5" w:rsidRPr="007640BE" w:rsidRDefault="000542A5" w:rsidP="000542A5">
            <w:pPr>
              <w:spacing w:after="120" w:line="264" w:lineRule="auto"/>
              <w:jc w:val="both"/>
              <w:rPr>
                <w:sz w:val="26"/>
                <w:szCs w:val="26"/>
              </w:rPr>
            </w:pPr>
            <w:r w:rsidRPr="007640BE">
              <w:rPr>
                <w:b/>
                <w:bCs/>
                <w:sz w:val="26"/>
                <w:szCs w:val="26"/>
              </w:rPr>
              <w:t>Các ngành nghề thu hút đầu tư:</w:t>
            </w:r>
            <w:r w:rsidRPr="007640BE">
              <w:rPr>
                <w:sz w:val="26"/>
                <w:szCs w:val="26"/>
              </w:rPr>
              <w:t xml:space="preserve"> Công nghiệp chế biến lương thực, chế biến thịt, trái cây; công nghiệp may mặc, giày da (không thuộc da); công nghiệp lắp ráp máy móc nông ngư cụ; công nghiệp lắp ráp điện - điện tử; sản xuất hàng tiêu dùng, hàng gia dụng, bao bì các loại; sản xuất </w:t>
            </w:r>
            <w:r w:rsidRPr="007640BE">
              <w:rPr>
                <w:sz w:val="26"/>
                <w:szCs w:val="26"/>
              </w:rPr>
              <w:lastRenderedPageBreak/>
              <w:t>gạch men, vật liệu trang trí nội thất; công nghiệp cơ khí, lắp ráp phương tiện vận tải; sản xuất hàng mộc, gia dụng, thủ công mỹ nghệ; sản xuất xà phòng, mỹ phẩm; cơ khí lắp ráp, sản xuất cấu kiện cơ khí; dịch vụ trung chuyển và vận chuyển kho bãi.</w:t>
            </w:r>
          </w:p>
          <w:p w14:paraId="73DE3CC4" w14:textId="77777777" w:rsidR="000542A5" w:rsidRPr="007640BE" w:rsidRDefault="000542A5" w:rsidP="000542A5">
            <w:pPr>
              <w:spacing w:after="120" w:line="264" w:lineRule="auto"/>
              <w:jc w:val="both"/>
              <w:rPr>
                <w:b/>
                <w:bCs/>
                <w:sz w:val="26"/>
                <w:szCs w:val="26"/>
              </w:rPr>
            </w:pPr>
            <w:r w:rsidRPr="007640BE">
              <w:rPr>
                <w:b/>
                <w:bCs/>
                <w:sz w:val="26"/>
                <w:szCs w:val="26"/>
              </w:rPr>
              <w:t xml:space="preserve">Chi phí đầu tư: </w:t>
            </w:r>
          </w:p>
          <w:p w14:paraId="2FCE32E6" w14:textId="77777777" w:rsidR="000542A5" w:rsidRPr="007640BE" w:rsidRDefault="000542A5" w:rsidP="000542A5">
            <w:pPr>
              <w:spacing w:after="120" w:line="264" w:lineRule="auto"/>
              <w:jc w:val="both"/>
              <w:rPr>
                <w:iCs/>
                <w:spacing w:val="-4"/>
                <w:kern w:val="28"/>
                <w:sz w:val="26"/>
                <w:szCs w:val="26"/>
              </w:rPr>
            </w:pPr>
            <w:r w:rsidRPr="007640BE">
              <w:rPr>
                <w:iCs/>
                <w:spacing w:val="-4"/>
                <w:kern w:val="28"/>
                <w:sz w:val="26"/>
                <w:szCs w:val="26"/>
              </w:rPr>
              <w:t xml:space="preserve">- Giá thuê đất: </w:t>
            </w:r>
          </w:p>
          <w:p w14:paraId="14837999" w14:textId="77777777" w:rsidR="000542A5" w:rsidRPr="007640BE" w:rsidRDefault="000542A5" w:rsidP="000542A5">
            <w:pPr>
              <w:spacing w:after="120" w:line="264" w:lineRule="auto"/>
              <w:jc w:val="both"/>
              <w:rPr>
                <w:iCs/>
                <w:spacing w:val="-4"/>
                <w:kern w:val="28"/>
                <w:sz w:val="26"/>
                <w:szCs w:val="26"/>
              </w:rPr>
            </w:pPr>
            <w:r w:rsidRPr="007640BE">
              <w:rPr>
                <w:iCs/>
                <w:spacing w:val="-4"/>
                <w:kern w:val="28"/>
                <w:sz w:val="26"/>
                <w:szCs w:val="26"/>
              </w:rPr>
              <w:t>+ Giá cho thuê đất trả tiền hằng năm theo giá UBND tỉnh ban hành</w:t>
            </w:r>
          </w:p>
          <w:p w14:paraId="12DCA678" w14:textId="77777777" w:rsidR="000542A5" w:rsidRPr="007640BE" w:rsidRDefault="000542A5" w:rsidP="000542A5">
            <w:pPr>
              <w:spacing w:after="120" w:line="264" w:lineRule="auto"/>
              <w:jc w:val="both"/>
              <w:rPr>
                <w:iCs/>
                <w:spacing w:val="-4"/>
                <w:kern w:val="28"/>
                <w:sz w:val="26"/>
                <w:szCs w:val="26"/>
              </w:rPr>
            </w:pPr>
            <w:r w:rsidRPr="007640BE">
              <w:rPr>
                <w:iCs/>
                <w:spacing w:val="-4"/>
                <w:kern w:val="28"/>
                <w:sz w:val="26"/>
                <w:szCs w:val="26"/>
              </w:rPr>
              <w:t>+ Giá cho thuê đất trả tiền một lần: 75 USD/m</w:t>
            </w:r>
            <w:r w:rsidRPr="007640BE">
              <w:rPr>
                <w:iCs/>
                <w:spacing w:val="-4"/>
                <w:kern w:val="28"/>
                <w:sz w:val="26"/>
                <w:szCs w:val="26"/>
                <w:vertAlign w:val="superscript"/>
              </w:rPr>
              <w:t>2</w:t>
            </w:r>
            <w:r w:rsidRPr="007640BE">
              <w:rPr>
                <w:iCs/>
                <w:spacing w:val="-4"/>
                <w:kern w:val="28"/>
                <w:sz w:val="26"/>
                <w:szCs w:val="26"/>
              </w:rPr>
              <w:t xml:space="preserve"> </w:t>
            </w:r>
            <w:r w:rsidRPr="007640BE">
              <w:rPr>
                <w:iCs/>
                <w:kern w:val="28"/>
                <w:sz w:val="26"/>
                <w:szCs w:val="26"/>
              </w:rPr>
              <w:t>(chưa gồm VAT), đến tháng 04/2057</w:t>
            </w:r>
          </w:p>
          <w:p w14:paraId="35EB12CD" w14:textId="77777777" w:rsidR="000542A5" w:rsidRPr="007640BE" w:rsidRDefault="000542A5" w:rsidP="000542A5">
            <w:pPr>
              <w:spacing w:after="120" w:line="264" w:lineRule="auto"/>
              <w:jc w:val="both"/>
              <w:rPr>
                <w:iCs/>
                <w:spacing w:val="-4"/>
                <w:kern w:val="28"/>
                <w:sz w:val="26"/>
                <w:szCs w:val="26"/>
              </w:rPr>
            </w:pPr>
            <w:r w:rsidRPr="007640BE">
              <w:rPr>
                <w:iCs/>
                <w:spacing w:val="-4"/>
                <w:kern w:val="28"/>
                <w:sz w:val="26"/>
                <w:szCs w:val="26"/>
              </w:rPr>
              <w:t>- Phí hạ tầng và phí quản lý:</w:t>
            </w:r>
            <w:r w:rsidRPr="007640BE">
              <w:t xml:space="preserve"> </w:t>
            </w:r>
            <w:r w:rsidRPr="007640BE">
              <w:rPr>
                <w:iCs/>
                <w:spacing w:val="-4"/>
                <w:kern w:val="28"/>
                <w:sz w:val="26"/>
                <w:szCs w:val="26"/>
              </w:rPr>
              <w:t>0,5 USD/m</w:t>
            </w:r>
            <w:r w:rsidRPr="007640BE">
              <w:rPr>
                <w:iCs/>
                <w:spacing w:val="-4"/>
                <w:kern w:val="28"/>
                <w:sz w:val="26"/>
                <w:szCs w:val="26"/>
                <w:vertAlign w:val="superscript"/>
              </w:rPr>
              <w:t>2</w:t>
            </w:r>
            <w:r w:rsidRPr="007640BE">
              <w:rPr>
                <w:iCs/>
                <w:spacing w:val="-4"/>
                <w:kern w:val="28"/>
                <w:sz w:val="26"/>
                <w:szCs w:val="26"/>
              </w:rPr>
              <w:t>/năm  (chưa gồm VAT)</w:t>
            </w:r>
          </w:p>
          <w:p w14:paraId="7BE0566B" w14:textId="163D07B6" w:rsidR="000542A5" w:rsidRPr="007640BE" w:rsidRDefault="000542A5" w:rsidP="000542A5">
            <w:pPr>
              <w:spacing w:after="120" w:line="264" w:lineRule="auto"/>
              <w:jc w:val="both"/>
              <w:rPr>
                <w:bCs/>
                <w:sz w:val="26"/>
                <w:szCs w:val="26"/>
              </w:rPr>
            </w:pPr>
            <w:r w:rsidRPr="007640BE">
              <w:rPr>
                <w:iCs/>
                <w:spacing w:val="-4"/>
                <w:kern w:val="28"/>
                <w:sz w:val="26"/>
                <w:szCs w:val="26"/>
              </w:rPr>
              <w:t>- Phí xử lý nước thải: 0,4 USD/m</w:t>
            </w:r>
            <w:r w:rsidRPr="007640BE">
              <w:rPr>
                <w:iCs/>
                <w:spacing w:val="-4"/>
                <w:kern w:val="28"/>
                <w:sz w:val="26"/>
                <w:szCs w:val="26"/>
                <w:vertAlign w:val="superscript"/>
              </w:rPr>
              <w:t>3</w:t>
            </w:r>
            <w:r w:rsidRPr="007640BE">
              <w:rPr>
                <w:iCs/>
                <w:spacing w:val="-4"/>
                <w:kern w:val="28"/>
                <w:sz w:val="26"/>
                <w:szCs w:val="26"/>
              </w:rPr>
              <w:t xml:space="preserve"> (chưa gồm VAT)</w:t>
            </w:r>
          </w:p>
        </w:tc>
        <w:tc>
          <w:tcPr>
            <w:tcW w:w="2409" w:type="dxa"/>
            <w:vAlign w:val="center"/>
          </w:tcPr>
          <w:p w14:paraId="68604293" w14:textId="77777777" w:rsidR="000542A5" w:rsidRPr="007640BE" w:rsidRDefault="000542A5" w:rsidP="000542A5">
            <w:pPr>
              <w:spacing w:after="120" w:line="264" w:lineRule="auto"/>
              <w:jc w:val="both"/>
              <w:rPr>
                <w:bCs/>
                <w:sz w:val="26"/>
                <w:szCs w:val="26"/>
              </w:rPr>
            </w:pPr>
            <w:r w:rsidRPr="007640BE">
              <w:rPr>
                <w:bCs/>
                <w:sz w:val="26"/>
                <w:szCs w:val="26"/>
              </w:rPr>
              <w:lastRenderedPageBreak/>
              <w:t>Công ty Cổ phần TV –TM –DV Địa Ốc Hoàng Bình Thuận</w:t>
            </w:r>
          </w:p>
          <w:p w14:paraId="4FE6FD68" w14:textId="77777777" w:rsidR="000542A5" w:rsidRPr="007640BE" w:rsidRDefault="000542A5" w:rsidP="000542A5">
            <w:pPr>
              <w:spacing w:after="120" w:line="264" w:lineRule="auto"/>
              <w:jc w:val="both"/>
              <w:rPr>
                <w:bCs/>
                <w:sz w:val="26"/>
                <w:szCs w:val="26"/>
              </w:rPr>
            </w:pPr>
            <w:r w:rsidRPr="007640BE">
              <w:rPr>
                <w:bCs/>
                <w:sz w:val="26"/>
                <w:szCs w:val="26"/>
              </w:rPr>
              <w:t>(</w:t>
            </w:r>
            <w:hyperlink r:id="rId6" w:history="1">
              <w:r w:rsidRPr="007640BE">
                <w:rPr>
                  <w:rStyle w:val="Hyperlink"/>
                  <w:bCs/>
                  <w:color w:val="auto"/>
                  <w:sz w:val="26"/>
                  <w:szCs w:val="26"/>
                </w:rPr>
                <w:t>hoangquanbinhthuan</w:t>
              </w:r>
            </w:hyperlink>
            <w:r w:rsidRPr="007640BE">
              <w:rPr>
                <w:bCs/>
                <w:sz w:val="26"/>
                <w:szCs w:val="26"/>
              </w:rPr>
              <w:t>.com.vn)</w:t>
            </w:r>
          </w:p>
        </w:tc>
      </w:tr>
      <w:tr w:rsidR="007640BE" w:rsidRPr="007640BE" w14:paraId="019E20EA" w14:textId="77777777" w:rsidTr="002C51A7">
        <w:trPr>
          <w:jc w:val="center"/>
        </w:trPr>
        <w:tc>
          <w:tcPr>
            <w:tcW w:w="562" w:type="dxa"/>
            <w:vAlign w:val="center"/>
          </w:tcPr>
          <w:p w14:paraId="38A214B2" w14:textId="77777777" w:rsidR="000542A5" w:rsidRPr="007640BE" w:rsidRDefault="000542A5" w:rsidP="000542A5">
            <w:pPr>
              <w:spacing w:after="120" w:line="264" w:lineRule="auto"/>
              <w:jc w:val="both"/>
              <w:rPr>
                <w:bCs/>
                <w:sz w:val="26"/>
                <w:szCs w:val="26"/>
              </w:rPr>
            </w:pPr>
            <w:r w:rsidRPr="007640BE">
              <w:rPr>
                <w:bCs/>
                <w:sz w:val="26"/>
                <w:szCs w:val="26"/>
              </w:rPr>
              <w:t>4</w:t>
            </w:r>
          </w:p>
        </w:tc>
        <w:tc>
          <w:tcPr>
            <w:tcW w:w="1113" w:type="dxa"/>
            <w:vAlign w:val="center"/>
          </w:tcPr>
          <w:p w14:paraId="3D00D059" w14:textId="77777777" w:rsidR="000542A5" w:rsidRPr="007640BE" w:rsidRDefault="000542A5" w:rsidP="000542A5">
            <w:pPr>
              <w:spacing w:after="120" w:line="264" w:lineRule="auto"/>
              <w:jc w:val="both"/>
              <w:rPr>
                <w:bCs/>
                <w:sz w:val="26"/>
                <w:szCs w:val="26"/>
              </w:rPr>
            </w:pPr>
            <w:r w:rsidRPr="007640BE">
              <w:rPr>
                <w:bCs/>
                <w:sz w:val="26"/>
                <w:szCs w:val="26"/>
              </w:rPr>
              <w:t>KCN Hàm Kiệm II</w:t>
            </w:r>
          </w:p>
        </w:tc>
        <w:tc>
          <w:tcPr>
            <w:tcW w:w="917" w:type="dxa"/>
            <w:vAlign w:val="center"/>
          </w:tcPr>
          <w:p w14:paraId="6345BE72" w14:textId="77777777" w:rsidR="000542A5" w:rsidRPr="007640BE" w:rsidRDefault="000542A5" w:rsidP="000542A5">
            <w:pPr>
              <w:spacing w:after="120" w:line="264" w:lineRule="auto"/>
              <w:jc w:val="both"/>
              <w:rPr>
                <w:bCs/>
                <w:sz w:val="26"/>
                <w:szCs w:val="26"/>
              </w:rPr>
            </w:pPr>
            <w:r w:rsidRPr="007640BE">
              <w:rPr>
                <w:bCs/>
                <w:sz w:val="26"/>
                <w:szCs w:val="26"/>
              </w:rPr>
              <w:t>2008</w:t>
            </w:r>
          </w:p>
        </w:tc>
        <w:tc>
          <w:tcPr>
            <w:tcW w:w="1089" w:type="dxa"/>
            <w:tcBorders>
              <w:top w:val="nil"/>
              <w:left w:val="single" w:sz="4" w:space="0" w:color="auto"/>
              <w:bottom w:val="single" w:sz="4" w:space="0" w:color="auto"/>
              <w:right w:val="single" w:sz="4" w:space="0" w:color="auto"/>
            </w:tcBorders>
            <w:vAlign w:val="center"/>
          </w:tcPr>
          <w:p w14:paraId="05A80CA2" w14:textId="77777777" w:rsidR="000542A5" w:rsidRPr="007640BE" w:rsidRDefault="000542A5" w:rsidP="000542A5">
            <w:pPr>
              <w:spacing w:after="120" w:line="264" w:lineRule="auto"/>
              <w:jc w:val="both"/>
              <w:rPr>
                <w:bCs/>
                <w:sz w:val="26"/>
                <w:szCs w:val="26"/>
              </w:rPr>
            </w:pPr>
            <w:r w:rsidRPr="007640BE">
              <w:rPr>
                <w:bCs/>
                <w:sz w:val="26"/>
                <w:szCs w:val="26"/>
              </w:rPr>
              <w:t>xã Hàm Kiệm</w:t>
            </w:r>
          </w:p>
        </w:tc>
        <w:tc>
          <w:tcPr>
            <w:tcW w:w="992" w:type="dxa"/>
            <w:shd w:val="clear" w:color="000000" w:fill="FFFFFF"/>
            <w:vAlign w:val="center"/>
          </w:tcPr>
          <w:p w14:paraId="1AF967F0" w14:textId="77777777" w:rsidR="000542A5" w:rsidRPr="007640BE" w:rsidRDefault="000542A5" w:rsidP="000542A5">
            <w:pPr>
              <w:spacing w:after="120" w:line="264" w:lineRule="auto"/>
              <w:jc w:val="both"/>
              <w:rPr>
                <w:bCs/>
                <w:sz w:val="26"/>
                <w:szCs w:val="26"/>
              </w:rPr>
            </w:pPr>
            <w:r w:rsidRPr="007640BE">
              <w:rPr>
                <w:bCs/>
                <w:sz w:val="26"/>
                <w:szCs w:val="26"/>
              </w:rPr>
              <w:t>402,06</w:t>
            </w:r>
          </w:p>
        </w:tc>
        <w:tc>
          <w:tcPr>
            <w:tcW w:w="3686" w:type="dxa"/>
          </w:tcPr>
          <w:p w14:paraId="23C317C2" w14:textId="77777777" w:rsidR="000542A5" w:rsidRPr="007640BE" w:rsidRDefault="000542A5" w:rsidP="000542A5">
            <w:pPr>
              <w:spacing w:after="120" w:line="264" w:lineRule="auto"/>
              <w:jc w:val="both"/>
              <w:rPr>
                <w:sz w:val="26"/>
                <w:szCs w:val="26"/>
              </w:rPr>
            </w:pPr>
            <w:r w:rsidRPr="007640BE">
              <w:rPr>
                <w:b/>
                <w:bCs/>
                <w:sz w:val="26"/>
                <w:szCs w:val="26"/>
              </w:rPr>
              <w:t>Tỷ lệ lấp đầy:</w:t>
            </w:r>
            <w:r w:rsidRPr="007640BE">
              <w:rPr>
                <w:sz w:val="26"/>
                <w:szCs w:val="26"/>
              </w:rPr>
              <w:t xml:space="preserve"> 31,77%.</w:t>
            </w:r>
          </w:p>
          <w:p w14:paraId="0E732168" w14:textId="77777777" w:rsidR="000542A5" w:rsidRPr="007640BE" w:rsidRDefault="000542A5" w:rsidP="000542A5">
            <w:pPr>
              <w:spacing w:after="120" w:line="264" w:lineRule="auto"/>
              <w:jc w:val="both"/>
              <w:rPr>
                <w:sz w:val="26"/>
                <w:szCs w:val="26"/>
              </w:rPr>
            </w:pPr>
            <w:r w:rsidRPr="007640BE">
              <w:rPr>
                <w:b/>
                <w:bCs/>
                <w:sz w:val="26"/>
                <w:szCs w:val="26"/>
              </w:rPr>
              <w:t>Các ngành nghề thu hút đầu tư:</w:t>
            </w:r>
            <w:r w:rsidRPr="007640BE">
              <w:rPr>
                <w:sz w:val="26"/>
                <w:szCs w:val="26"/>
              </w:rPr>
              <w:t xml:space="preserve"> Kéo sợi – dệt may; </w:t>
            </w:r>
            <w:r w:rsidRPr="007640BE">
              <w:rPr>
                <w:rStyle w:val="fontstyle01"/>
                <w:i w:val="0"/>
                <w:iCs/>
                <w:color w:val="auto"/>
                <w:sz w:val="26"/>
                <w:szCs w:val="26"/>
              </w:rPr>
              <w:t>chế biến thực phẩm đóng hộp, nước giải khát</w:t>
            </w:r>
            <w:r w:rsidRPr="007640BE">
              <w:rPr>
                <w:sz w:val="26"/>
                <w:szCs w:val="26"/>
              </w:rPr>
              <w:t xml:space="preserve">; sản xuất hàng tiêu dùng, hàng gia dụng, bao bì các loại, giày da </w:t>
            </w:r>
            <w:r w:rsidRPr="007640BE">
              <w:rPr>
                <w:rStyle w:val="fontstyle01"/>
                <w:i w:val="0"/>
                <w:iCs/>
                <w:color w:val="auto"/>
                <w:sz w:val="26"/>
                <w:szCs w:val="26"/>
              </w:rPr>
              <w:t>(không thuộc da)</w:t>
            </w:r>
            <w:r w:rsidRPr="007640BE">
              <w:rPr>
                <w:sz w:val="26"/>
                <w:szCs w:val="26"/>
              </w:rPr>
              <w:t>; cơ khí lắp ráp, sản xuất cấu kiện cơ khí; chế biến gỗ gia dụng, thủ công mỹ nghệ; sản xuất gạch men, gốm sứ phục vụ trang trí nội thất; lắp ráp đồ điện tử, điện gia dụng, linh kiện máy tính, truyền thông và cảm biến; chế biến mỹ phẩm và các chế phẩm</w:t>
            </w:r>
            <w:r w:rsidRPr="007640BE">
              <w:rPr>
                <w:rStyle w:val="fontstyle01"/>
                <w:i w:val="0"/>
                <w:iCs/>
                <w:color w:val="auto"/>
                <w:sz w:val="26"/>
                <w:szCs w:val="26"/>
              </w:rPr>
              <w:t>; chiết nạp khí hóa lỏng (LPG);</w:t>
            </w:r>
            <w:r w:rsidRPr="007640BE">
              <w:rPr>
                <w:sz w:val="26"/>
                <w:szCs w:val="26"/>
              </w:rPr>
              <w:t xml:space="preserve"> dịch vụ kho bãi (</w:t>
            </w:r>
            <w:r w:rsidRPr="007640BE">
              <w:rPr>
                <w:i/>
                <w:sz w:val="26"/>
                <w:szCs w:val="26"/>
              </w:rPr>
              <w:t>dịch vụ trung chuyển và vận chuyển kho bãi</w:t>
            </w:r>
            <w:r w:rsidRPr="007640BE">
              <w:rPr>
                <w:sz w:val="26"/>
                <w:szCs w:val="26"/>
              </w:rPr>
              <w:t xml:space="preserve">); </w:t>
            </w:r>
            <w:r w:rsidRPr="007640BE">
              <w:rPr>
                <w:rStyle w:val="fontstyle01"/>
                <w:i w:val="0"/>
                <w:iCs/>
                <w:color w:val="auto"/>
                <w:sz w:val="26"/>
                <w:szCs w:val="26"/>
              </w:rPr>
              <w:t>sản xuất phân bón, đối với phân hữu cơ (</w:t>
            </w:r>
            <w:r w:rsidRPr="007640BE">
              <w:rPr>
                <w:rStyle w:val="fontstyle01"/>
                <w:iCs/>
                <w:color w:val="auto"/>
                <w:sz w:val="26"/>
                <w:szCs w:val="26"/>
              </w:rPr>
              <w:t>không sử dụng nguyên liệu thô</w:t>
            </w:r>
            <w:r w:rsidRPr="007640BE">
              <w:rPr>
                <w:rStyle w:val="fontstyle01"/>
                <w:i w:val="0"/>
                <w:iCs/>
                <w:color w:val="auto"/>
                <w:sz w:val="26"/>
                <w:szCs w:val="26"/>
              </w:rPr>
              <w:t>); sản xuất thức ăn gia súc, gia cầm, tôm cá (</w:t>
            </w:r>
            <w:r w:rsidRPr="007640BE">
              <w:rPr>
                <w:rStyle w:val="fontstyle01"/>
                <w:iCs/>
                <w:color w:val="auto"/>
                <w:sz w:val="26"/>
                <w:szCs w:val="26"/>
              </w:rPr>
              <w:t xml:space="preserve">không sản xuất bột cá từ nguyên liệu </w:t>
            </w:r>
            <w:r w:rsidRPr="007640BE">
              <w:rPr>
                <w:rStyle w:val="fontstyle01"/>
                <w:iCs/>
                <w:color w:val="auto"/>
                <w:sz w:val="26"/>
                <w:szCs w:val="26"/>
              </w:rPr>
              <w:lastRenderedPageBreak/>
              <w:t>thô</w:t>
            </w:r>
            <w:r w:rsidRPr="007640BE">
              <w:rPr>
                <w:rStyle w:val="fontstyle01"/>
                <w:i w:val="0"/>
                <w:iCs/>
                <w:color w:val="auto"/>
                <w:sz w:val="26"/>
                <w:szCs w:val="26"/>
              </w:rPr>
              <w:t>)</w:t>
            </w:r>
            <w:r w:rsidRPr="007640BE">
              <w:rPr>
                <w:sz w:val="26"/>
                <w:szCs w:val="26"/>
              </w:rPr>
              <w:t>; sản xuất dược liệu; sản xuất vật liệu xây dựng, bê tông và các sản phẩm từ bê tông, xi măng và thạch cao.</w:t>
            </w:r>
          </w:p>
          <w:p w14:paraId="71D54189" w14:textId="77777777" w:rsidR="000542A5" w:rsidRPr="007640BE" w:rsidRDefault="000542A5" w:rsidP="000542A5">
            <w:pPr>
              <w:spacing w:after="120" w:line="264" w:lineRule="auto"/>
              <w:jc w:val="both"/>
              <w:rPr>
                <w:b/>
                <w:bCs/>
                <w:sz w:val="26"/>
                <w:szCs w:val="26"/>
              </w:rPr>
            </w:pPr>
            <w:r w:rsidRPr="007640BE">
              <w:rPr>
                <w:b/>
                <w:bCs/>
                <w:sz w:val="26"/>
                <w:szCs w:val="26"/>
              </w:rPr>
              <w:t>Chi phí đầu tư:</w:t>
            </w:r>
          </w:p>
          <w:p w14:paraId="1D400BCC" w14:textId="77777777" w:rsidR="000542A5" w:rsidRPr="007640BE" w:rsidRDefault="000542A5" w:rsidP="000542A5">
            <w:pPr>
              <w:spacing w:after="120" w:line="264" w:lineRule="auto"/>
              <w:jc w:val="both"/>
              <w:rPr>
                <w:bCs/>
                <w:kern w:val="0"/>
                <w:sz w:val="26"/>
                <w:szCs w:val="26"/>
                <w:lang w:eastAsia="zh-TW"/>
              </w:rPr>
            </w:pPr>
            <w:r w:rsidRPr="007640BE">
              <w:rPr>
                <w:bCs/>
                <w:kern w:val="0"/>
                <w:sz w:val="26"/>
                <w:szCs w:val="26"/>
                <w:lang w:eastAsia="zh-TW"/>
              </w:rPr>
              <w:t>- Giá thuê đất: Trả tiền thuê đất hằng năm, giá đất do UBND tỉnh ban hành, đến hết tháng 02/2058.</w:t>
            </w:r>
            <w:r w:rsidRPr="007640BE">
              <w:t xml:space="preserve"> </w:t>
            </w:r>
          </w:p>
          <w:p w14:paraId="3D1161A8" w14:textId="77777777" w:rsidR="000542A5" w:rsidRPr="007640BE" w:rsidRDefault="000542A5" w:rsidP="000542A5">
            <w:pPr>
              <w:spacing w:after="120" w:line="264" w:lineRule="auto"/>
              <w:jc w:val="both"/>
              <w:rPr>
                <w:bCs/>
                <w:kern w:val="0"/>
                <w:sz w:val="26"/>
                <w:szCs w:val="26"/>
                <w:lang w:eastAsia="zh-TW"/>
              </w:rPr>
            </w:pPr>
            <w:r w:rsidRPr="007640BE">
              <w:rPr>
                <w:bCs/>
                <w:kern w:val="0"/>
                <w:sz w:val="26"/>
                <w:szCs w:val="26"/>
                <w:lang w:eastAsia="zh-TW"/>
              </w:rPr>
              <w:t>- Phí sử dụng hạ tầng: 63 USD/m</w:t>
            </w:r>
            <w:r w:rsidRPr="007640BE">
              <w:rPr>
                <w:bCs/>
                <w:kern w:val="0"/>
                <w:sz w:val="26"/>
                <w:szCs w:val="26"/>
                <w:vertAlign w:val="superscript"/>
                <w:lang w:eastAsia="zh-TW"/>
              </w:rPr>
              <w:t>2</w:t>
            </w:r>
            <w:r w:rsidRPr="007640BE">
              <w:rPr>
                <w:bCs/>
                <w:kern w:val="0"/>
                <w:sz w:val="26"/>
                <w:szCs w:val="26"/>
                <w:lang w:eastAsia="zh-TW"/>
              </w:rPr>
              <w:t xml:space="preserve"> (01 lần cho cả thời gian thuê)</w:t>
            </w:r>
          </w:p>
          <w:p w14:paraId="5EDC4DFC" w14:textId="77777777" w:rsidR="000542A5" w:rsidRPr="007640BE" w:rsidRDefault="000542A5" w:rsidP="000542A5">
            <w:pPr>
              <w:spacing w:after="120" w:line="264" w:lineRule="auto"/>
              <w:jc w:val="both"/>
              <w:rPr>
                <w:bCs/>
                <w:kern w:val="0"/>
                <w:sz w:val="26"/>
                <w:szCs w:val="26"/>
                <w:lang w:eastAsia="zh-TW"/>
              </w:rPr>
            </w:pPr>
            <w:r w:rsidRPr="007640BE">
              <w:rPr>
                <w:bCs/>
                <w:kern w:val="0"/>
                <w:sz w:val="26"/>
                <w:szCs w:val="26"/>
                <w:lang w:eastAsia="zh-TW"/>
              </w:rPr>
              <w:t>- Phí quản lý và duy tu hạ tầng: 0,4 USD/m</w:t>
            </w:r>
            <w:r w:rsidRPr="007640BE">
              <w:rPr>
                <w:bCs/>
                <w:kern w:val="0"/>
                <w:sz w:val="26"/>
                <w:szCs w:val="26"/>
                <w:vertAlign w:val="superscript"/>
                <w:lang w:eastAsia="zh-TW"/>
              </w:rPr>
              <w:t>2</w:t>
            </w:r>
            <w:r w:rsidRPr="007640BE">
              <w:rPr>
                <w:bCs/>
                <w:kern w:val="0"/>
                <w:sz w:val="26"/>
                <w:szCs w:val="26"/>
                <w:lang w:eastAsia="zh-TW"/>
              </w:rPr>
              <w:t>/năm (chưa gồm VAT).</w:t>
            </w:r>
          </w:p>
          <w:p w14:paraId="44A8A239" w14:textId="77777777" w:rsidR="000542A5" w:rsidRPr="007640BE" w:rsidRDefault="000542A5" w:rsidP="000542A5">
            <w:pPr>
              <w:spacing w:after="120" w:line="264" w:lineRule="auto"/>
              <w:jc w:val="both"/>
              <w:rPr>
                <w:bCs/>
                <w:iCs/>
                <w:spacing w:val="-4"/>
                <w:kern w:val="28"/>
                <w:sz w:val="26"/>
                <w:szCs w:val="26"/>
              </w:rPr>
            </w:pPr>
            <w:r w:rsidRPr="007640BE">
              <w:rPr>
                <w:bCs/>
                <w:iCs/>
                <w:spacing w:val="-4"/>
                <w:kern w:val="28"/>
                <w:sz w:val="26"/>
                <w:szCs w:val="26"/>
              </w:rPr>
              <w:t xml:space="preserve">- Phí xử lý nước thải: </w:t>
            </w:r>
          </w:p>
          <w:p w14:paraId="14645135" w14:textId="77777777" w:rsidR="000542A5" w:rsidRPr="007640BE" w:rsidRDefault="000542A5" w:rsidP="000542A5">
            <w:pPr>
              <w:spacing w:after="120" w:line="264" w:lineRule="auto"/>
              <w:jc w:val="both"/>
              <w:rPr>
                <w:bCs/>
                <w:iCs/>
                <w:spacing w:val="-4"/>
                <w:kern w:val="28"/>
                <w:sz w:val="26"/>
                <w:szCs w:val="26"/>
              </w:rPr>
            </w:pPr>
            <w:r w:rsidRPr="007640BE">
              <w:rPr>
                <w:bCs/>
                <w:iCs/>
                <w:spacing w:val="-4"/>
                <w:kern w:val="28"/>
                <w:sz w:val="26"/>
                <w:szCs w:val="26"/>
              </w:rPr>
              <w:t xml:space="preserve"> + 0,42 USD/m</w:t>
            </w:r>
            <w:r w:rsidRPr="007640BE">
              <w:rPr>
                <w:bCs/>
                <w:iCs/>
                <w:spacing w:val="-4"/>
                <w:kern w:val="28"/>
                <w:sz w:val="26"/>
                <w:szCs w:val="26"/>
                <w:vertAlign w:val="superscript"/>
              </w:rPr>
              <w:t>3</w:t>
            </w:r>
            <w:r w:rsidRPr="007640BE">
              <w:rPr>
                <w:bCs/>
                <w:iCs/>
                <w:spacing w:val="-4"/>
                <w:kern w:val="28"/>
                <w:sz w:val="26"/>
                <w:szCs w:val="26"/>
              </w:rPr>
              <w:t xml:space="preserve"> (nước thải thông thường)</w:t>
            </w:r>
          </w:p>
          <w:p w14:paraId="678C1254" w14:textId="77777777" w:rsidR="000542A5" w:rsidRPr="007640BE" w:rsidRDefault="000542A5" w:rsidP="000542A5">
            <w:pPr>
              <w:spacing w:after="120" w:line="264" w:lineRule="auto"/>
              <w:jc w:val="both"/>
              <w:rPr>
                <w:bCs/>
                <w:iCs/>
                <w:spacing w:val="-4"/>
                <w:kern w:val="28"/>
                <w:sz w:val="26"/>
                <w:szCs w:val="26"/>
              </w:rPr>
            </w:pPr>
            <w:r w:rsidRPr="007640BE">
              <w:rPr>
                <w:bCs/>
                <w:iCs/>
                <w:spacing w:val="-4"/>
                <w:kern w:val="28"/>
                <w:sz w:val="26"/>
                <w:szCs w:val="26"/>
              </w:rPr>
              <w:t>+  0,55 USD/m</w:t>
            </w:r>
            <w:r w:rsidRPr="007640BE">
              <w:rPr>
                <w:bCs/>
                <w:iCs/>
                <w:spacing w:val="-4"/>
                <w:kern w:val="28"/>
                <w:sz w:val="26"/>
                <w:szCs w:val="26"/>
                <w:vertAlign w:val="superscript"/>
              </w:rPr>
              <w:t>3</w:t>
            </w:r>
            <w:r w:rsidRPr="007640BE">
              <w:rPr>
                <w:bCs/>
                <w:iCs/>
                <w:spacing w:val="-4"/>
                <w:kern w:val="28"/>
                <w:sz w:val="26"/>
                <w:szCs w:val="26"/>
              </w:rPr>
              <w:t xml:space="preserve"> (nước thải có kim loại nặng)</w:t>
            </w:r>
          </w:p>
          <w:p w14:paraId="63DC23BB" w14:textId="03A80393" w:rsidR="000542A5" w:rsidRPr="007640BE" w:rsidRDefault="000542A5" w:rsidP="000542A5">
            <w:pPr>
              <w:spacing w:after="120" w:line="264" w:lineRule="auto"/>
              <w:jc w:val="both"/>
              <w:rPr>
                <w:bCs/>
                <w:sz w:val="26"/>
                <w:szCs w:val="26"/>
              </w:rPr>
            </w:pPr>
            <w:r w:rsidRPr="007640BE">
              <w:rPr>
                <w:iCs/>
                <w:spacing w:val="-4"/>
                <w:kern w:val="28"/>
                <w:sz w:val="26"/>
                <w:szCs w:val="26"/>
                <w:vertAlign w:val="superscript"/>
              </w:rPr>
              <w:t xml:space="preserve"> </w:t>
            </w:r>
            <w:r w:rsidRPr="007640BE">
              <w:rPr>
                <w:iCs/>
                <w:spacing w:val="-4"/>
                <w:kern w:val="28"/>
                <w:sz w:val="26"/>
                <w:szCs w:val="26"/>
              </w:rPr>
              <w:t>(chưa gồm VAT).</w:t>
            </w:r>
          </w:p>
        </w:tc>
        <w:tc>
          <w:tcPr>
            <w:tcW w:w="2409" w:type="dxa"/>
            <w:vAlign w:val="center"/>
          </w:tcPr>
          <w:p w14:paraId="0F53AF0D" w14:textId="77777777" w:rsidR="000542A5" w:rsidRPr="007640BE" w:rsidRDefault="000542A5" w:rsidP="000542A5">
            <w:pPr>
              <w:spacing w:after="120" w:line="264" w:lineRule="auto"/>
              <w:jc w:val="both"/>
              <w:rPr>
                <w:bCs/>
                <w:sz w:val="26"/>
                <w:szCs w:val="26"/>
              </w:rPr>
            </w:pPr>
            <w:r w:rsidRPr="007640BE">
              <w:rPr>
                <w:bCs/>
                <w:sz w:val="26"/>
                <w:szCs w:val="26"/>
              </w:rPr>
              <w:lastRenderedPageBreak/>
              <w:t>Công ty Cổ phần Đầu tư Bình Tân</w:t>
            </w:r>
          </w:p>
          <w:p w14:paraId="186F51B4" w14:textId="77777777" w:rsidR="000542A5" w:rsidRPr="007640BE" w:rsidRDefault="000542A5" w:rsidP="000542A5">
            <w:pPr>
              <w:spacing w:after="120" w:line="264" w:lineRule="auto"/>
              <w:jc w:val="both"/>
              <w:rPr>
                <w:bCs/>
                <w:sz w:val="26"/>
                <w:szCs w:val="26"/>
              </w:rPr>
            </w:pPr>
            <w:r w:rsidRPr="007640BE">
              <w:rPr>
                <w:bCs/>
                <w:sz w:val="26"/>
                <w:szCs w:val="26"/>
              </w:rPr>
              <w:t>(bitasic.com.vn)</w:t>
            </w:r>
          </w:p>
        </w:tc>
      </w:tr>
      <w:tr w:rsidR="007640BE" w:rsidRPr="007640BE" w14:paraId="79EC52B7" w14:textId="77777777" w:rsidTr="002C51A7">
        <w:trPr>
          <w:jc w:val="center"/>
        </w:trPr>
        <w:tc>
          <w:tcPr>
            <w:tcW w:w="562" w:type="dxa"/>
            <w:vAlign w:val="center"/>
          </w:tcPr>
          <w:p w14:paraId="2A615F2A" w14:textId="77777777" w:rsidR="000542A5" w:rsidRPr="007640BE" w:rsidRDefault="000542A5" w:rsidP="000542A5">
            <w:pPr>
              <w:spacing w:after="120" w:line="264" w:lineRule="auto"/>
              <w:jc w:val="both"/>
              <w:rPr>
                <w:bCs/>
                <w:sz w:val="26"/>
                <w:szCs w:val="26"/>
              </w:rPr>
            </w:pPr>
            <w:r w:rsidRPr="007640BE">
              <w:rPr>
                <w:bCs/>
                <w:sz w:val="26"/>
                <w:szCs w:val="26"/>
              </w:rPr>
              <w:t>5</w:t>
            </w:r>
          </w:p>
        </w:tc>
        <w:tc>
          <w:tcPr>
            <w:tcW w:w="1113" w:type="dxa"/>
            <w:vAlign w:val="center"/>
          </w:tcPr>
          <w:p w14:paraId="748CA3E6" w14:textId="77777777" w:rsidR="000542A5" w:rsidRPr="007640BE" w:rsidRDefault="000542A5" w:rsidP="000542A5">
            <w:pPr>
              <w:spacing w:after="120" w:line="264" w:lineRule="auto"/>
              <w:jc w:val="both"/>
              <w:rPr>
                <w:bCs/>
                <w:sz w:val="26"/>
                <w:szCs w:val="26"/>
              </w:rPr>
            </w:pPr>
            <w:r w:rsidRPr="007640BE">
              <w:rPr>
                <w:bCs/>
                <w:sz w:val="26"/>
                <w:szCs w:val="26"/>
              </w:rPr>
              <w:t>KCN Sông Bình</w:t>
            </w:r>
          </w:p>
        </w:tc>
        <w:tc>
          <w:tcPr>
            <w:tcW w:w="917" w:type="dxa"/>
            <w:vAlign w:val="center"/>
          </w:tcPr>
          <w:p w14:paraId="5278AB7F" w14:textId="77777777" w:rsidR="000542A5" w:rsidRPr="007640BE" w:rsidRDefault="000542A5" w:rsidP="000542A5">
            <w:pPr>
              <w:spacing w:after="120" w:line="264" w:lineRule="auto"/>
              <w:jc w:val="both"/>
              <w:rPr>
                <w:bCs/>
                <w:sz w:val="26"/>
                <w:szCs w:val="26"/>
              </w:rPr>
            </w:pPr>
            <w:r w:rsidRPr="007640BE">
              <w:rPr>
                <w:bCs/>
                <w:sz w:val="26"/>
                <w:szCs w:val="26"/>
              </w:rPr>
              <w:t>2013</w:t>
            </w:r>
          </w:p>
        </w:tc>
        <w:tc>
          <w:tcPr>
            <w:tcW w:w="1089" w:type="dxa"/>
            <w:tcBorders>
              <w:top w:val="nil"/>
              <w:left w:val="single" w:sz="4" w:space="0" w:color="auto"/>
              <w:bottom w:val="single" w:sz="4" w:space="0" w:color="auto"/>
              <w:right w:val="single" w:sz="4" w:space="0" w:color="auto"/>
            </w:tcBorders>
            <w:vAlign w:val="center"/>
          </w:tcPr>
          <w:p w14:paraId="7A580FCF" w14:textId="71B360DB" w:rsidR="000542A5" w:rsidRPr="007640BE" w:rsidRDefault="007640BE" w:rsidP="000542A5">
            <w:pPr>
              <w:spacing w:after="120" w:line="264" w:lineRule="auto"/>
              <w:jc w:val="both"/>
              <w:rPr>
                <w:bCs/>
                <w:sz w:val="26"/>
                <w:szCs w:val="26"/>
              </w:rPr>
            </w:pPr>
            <w:r w:rsidRPr="007640BE">
              <w:rPr>
                <w:bCs/>
                <w:sz w:val="26"/>
                <w:szCs w:val="26"/>
              </w:rPr>
              <w:t>xã Lương Sơn</w:t>
            </w:r>
          </w:p>
        </w:tc>
        <w:tc>
          <w:tcPr>
            <w:tcW w:w="992" w:type="dxa"/>
            <w:shd w:val="clear" w:color="000000" w:fill="FFFFFF"/>
            <w:vAlign w:val="center"/>
          </w:tcPr>
          <w:p w14:paraId="1F636EE3" w14:textId="77777777" w:rsidR="000542A5" w:rsidRPr="007640BE" w:rsidRDefault="000542A5" w:rsidP="000542A5">
            <w:pPr>
              <w:spacing w:after="120" w:line="264" w:lineRule="auto"/>
              <w:jc w:val="both"/>
              <w:rPr>
                <w:bCs/>
                <w:sz w:val="26"/>
                <w:szCs w:val="26"/>
              </w:rPr>
            </w:pPr>
            <w:r w:rsidRPr="007640BE">
              <w:rPr>
                <w:bCs/>
                <w:sz w:val="26"/>
                <w:szCs w:val="26"/>
              </w:rPr>
              <w:t>300</w:t>
            </w:r>
          </w:p>
        </w:tc>
        <w:tc>
          <w:tcPr>
            <w:tcW w:w="3686" w:type="dxa"/>
          </w:tcPr>
          <w:p w14:paraId="45472DE0" w14:textId="77777777" w:rsidR="000542A5" w:rsidRPr="007640BE" w:rsidRDefault="000542A5" w:rsidP="000542A5">
            <w:pPr>
              <w:spacing w:after="120" w:line="264" w:lineRule="auto"/>
              <w:jc w:val="both"/>
              <w:rPr>
                <w:sz w:val="26"/>
                <w:szCs w:val="26"/>
              </w:rPr>
            </w:pPr>
            <w:r w:rsidRPr="007640BE">
              <w:rPr>
                <w:b/>
                <w:bCs/>
                <w:sz w:val="26"/>
                <w:szCs w:val="26"/>
              </w:rPr>
              <w:t>Tỷ lệ lấp đầy:</w:t>
            </w:r>
            <w:r w:rsidRPr="007640BE">
              <w:rPr>
                <w:sz w:val="26"/>
                <w:szCs w:val="26"/>
              </w:rPr>
              <w:t xml:space="preserve"> 28,84%.</w:t>
            </w:r>
          </w:p>
          <w:p w14:paraId="56B7C051" w14:textId="77777777" w:rsidR="000542A5" w:rsidRPr="007640BE" w:rsidRDefault="000542A5" w:rsidP="000542A5">
            <w:pPr>
              <w:spacing w:after="120" w:line="264" w:lineRule="auto"/>
              <w:jc w:val="both"/>
              <w:rPr>
                <w:b/>
                <w:bCs/>
                <w:sz w:val="26"/>
                <w:szCs w:val="26"/>
              </w:rPr>
            </w:pPr>
            <w:r w:rsidRPr="007640BE">
              <w:rPr>
                <w:b/>
                <w:bCs/>
                <w:sz w:val="26"/>
                <w:szCs w:val="26"/>
              </w:rPr>
              <w:t xml:space="preserve">Các ngành nghề thu hút đầu tư: </w:t>
            </w:r>
          </w:p>
          <w:p w14:paraId="6259CA60" w14:textId="77777777" w:rsidR="000542A5" w:rsidRPr="007640BE" w:rsidRDefault="000542A5" w:rsidP="000542A5">
            <w:pPr>
              <w:spacing w:after="120" w:line="264" w:lineRule="auto"/>
              <w:jc w:val="both"/>
              <w:rPr>
                <w:iCs/>
                <w:kern w:val="28"/>
                <w:sz w:val="26"/>
                <w:szCs w:val="26"/>
              </w:rPr>
            </w:pPr>
            <w:r w:rsidRPr="007640BE">
              <w:rPr>
                <w:iCs/>
                <w:kern w:val="28"/>
                <w:sz w:val="26"/>
                <w:szCs w:val="26"/>
              </w:rPr>
              <w:t>Ngành nghề chế biến: Là KCN duy nhất có ngành nghề chế biến sâu khoáng sản titan với 03 nhóm sản phẩm chính và các nhóm sản phẩm phụ trợ:</w:t>
            </w:r>
          </w:p>
          <w:p w14:paraId="29B5B4BF"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Nhóm sản phẩm chính:</w:t>
            </w:r>
          </w:p>
          <w:p w14:paraId="3AE3BE22"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Xỉ titan, Rutin nhân tạo, Zircon mịn và siêu mịn.</w:t>
            </w:r>
          </w:p>
          <w:p w14:paraId="4E01E169"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Pigment (titan dioxit), các hợp chất zircon (như zirconium oxychloride)</w:t>
            </w:r>
          </w:p>
          <w:p w14:paraId="393168CA"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xml:space="preserve">+ Titan xốp, titan kim loại, hợp kim titan. </w:t>
            </w:r>
          </w:p>
          <w:p w14:paraId="378DD996"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Nhóm sản phẩm phụ trợ:</w:t>
            </w:r>
          </w:p>
          <w:p w14:paraId="57E11EEA"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xml:space="preserve">+ Nhóm sản phẩm phụ trợ là nguyên liệu đầu vào cung cấp cho các nhà máy thuộc nhóm sản </w:t>
            </w:r>
            <w:r w:rsidRPr="007640BE">
              <w:rPr>
                <w:iCs/>
                <w:kern w:val="28"/>
                <w:sz w:val="26"/>
                <w:szCs w:val="26"/>
              </w:rPr>
              <w:lastRenderedPageBreak/>
              <w:t>phẩm chính: Tuyển tách tinh quặng; Sản xuất axit sunfuric (H2SO4), axit clorua (HCl), natri hydroxit (NaOH) và các cơ sở sản xuất hóa chất khác hỗ trợ cho việc chế biến sâu.</w:t>
            </w:r>
          </w:p>
          <w:p w14:paraId="726BE586"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Nhóm sản phẩm phụ trợ sử dụng các sản phẩm của nhóm sản phẩm chính: Sản xuất đúc gang thép, que hàn, nguyên liệu cho ngành gốm sứ, chất tạo trắng, vật liệu chịu nhiệt (Đối với nhóm xỉ titan, rutil nhân tạo, zircon mịn và siêu mịn); Sản xuất sơn và nguyên liệu cho ngành nhựa, chất phủ, giấy, mực và sợi (Đối với nhóm pigment, các hợp chất zircon); Đúc hợp kim kim loại, cán nóng, nguội hợp kim (Đối với nhóm titan xốp, titan kim loại, hợp kim titan).</w:t>
            </w:r>
          </w:p>
          <w:p w14:paraId="305142D0" w14:textId="77777777" w:rsidR="000542A5" w:rsidRPr="007640BE" w:rsidRDefault="000542A5" w:rsidP="000542A5">
            <w:pPr>
              <w:spacing w:after="120" w:line="264" w:lineRule="auto"/>
              <w:jc w:val="both"/>
              <w:rPr>
                <w:b/>
                <w:bCs/>
                <w:sz w:val="26"/>
                <w:szCs w:val="26"/>
              </w:rPr>
            </w:pPr>
            <w:r w:rsidRPr="007640BE">
              <w:rPr>
                <w:iCs/>
                <w:kern w:val="28"/>
                <w:sz w:val="26"/>
                <w:szCs w:val="26"/>
              </w:rPr>
              <w:t>Quặng titan sau khi được khai thác từ các khu vực ven biển của tỉnh Bình Thuận như: Khu Bắc Bình – Tuy Phong, tiểu khu Lương Sơn – Bắc Bình, khu Bắc Phan Thiết, khu Hàm Thuận Nam, khu Hàm Tân… được vận chuyển về các nhà máy chế biến trong KCN để phục vụ việc chế biến sâu, cho ra các sản phẩm giá trị kinh tế cao phục vụ xuất khẩu và nhu cầu sản xuất trong nước.</w:t>
            </w:r>
          </w:p>
          <w:p w14:paraId="387CE63A" w14:textId="77777777" w:rsidR="000542A5" w:rsidRPr="007640BE" w:rsidRDefault="000542A5" w:rsidP="000542A5">
            <w:pPr>
              <w:spacing w:after="120" w:line="264" w:lineRule="auto"/>
              <w:jc w:val="both"/>
              <w:rPr>
                <w:b/>
                <w:bCs/>
                <w:sz w:val="26"/>
                <w:szCs w:val="26"/>
              </w:rPr>
            </w:pPr>
            <w:r w:rsidRPr="007640BE">
              <w:rPr>
                <w:b/>
                <w:bCs/>
                <w:sz w:val="26"/>
                <w:szCs w:val="26"/>
              </w:rPr>
              <w:t xml:space="preserve">Chi phí đầu tư: </w:t>
            </w:r>
          </w:p>
          <w:p w14:paraId="2A990F8C"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Giá cho thuê đất trả tiền một lần 66 USD/m</w:t>
            </w:r>
            <w:r w:rsidRPr="007640BE">
              <w:rPr>
                <w:iCs/>
                <w:kern w:val="28"/>
                <w:sz w:val="26"/>
                <w:szCs w:val="26"/>
                <w:vertAlign w:val="superscript"/>
              </w:rPr>
              <w:t>2</w:t>
            </w:r>
            <w:r w:rsidRPr="007640BE">
              <w:rPr>
                <w:iCs/>
                <w:kern w:val="28"/>
                <w:sz w:val="26"/>
                <w:szCs w:val="26"/>
              </w:rPr>
              <w:t>.</w:t>
            </w:r>
            <w:bookmarkStart w:id="0" w:name="_Hlk111623035"/>
          </w:p>
          <w:p w14:paraId="4CF6247B" w14:textId="77777777" w:rsidR="000542A5" w:rsidRPr="007640BE" w:rsidRDefault="000542A5" w:rsidP="000542A5">
            <w:pPr>
              <w:spacing w:after="120" w:line="264" w:lineRule="auto"/>
              <w:jc w:val="both"/>
              <w:rPr>
                <w:sz w:val="26"/>
                <w:szCs w:val="26"/>
              </w:rPr>
            </w:pPr>
            <w:r w:rsidRPr="007640BE">
              <w:rPr>
                <w:iCs/>
                <w:kern w:val="28"/>
                <w:sz w:val="26"/>
                <w:szCs w:val="26"/>
              </w:rPr>
              <w:t>- Phí quản lý và duy tu cơ sở hạ tầng:</w:t>
            </w:r>
            <w:r w:rsidRPr="007640BE">
              <w:rPr>
                <w:sz w:val="26"/>
                <w:szCs w:val="26"/>
              </w:rPr>
              <w:t xml:space="preserve"> 0,4 USD/m</w:t>
            </w:r>
            <w:r w:rsidRPr="007640BE">
              <w:rPr>
                <w:sz w:val="26"/>
                <w:szCs w:val="26"/>
                <w:vertAlign w:val="superscript"/>
              </w:rPr>
              <w:t>2</w:t>
            </w:r>
          </w:p>
          <w:p w14:paraId="19E26C7C" w14:textId="77777777" w:rsidR="000542A5" w:rsidRPr="007640BE" w:rsidRDefault="000542A5" w:rsidP="000542A5">
            <w:pPr>
              <w:spacing w:after="120" w:line="264" w:lineRule="auto"/>
              <w:jc w:val="both"/>
              <w:rPr>
                <w:iCs/>
                <w:kern w:val="28"/>
                <w:sz w:val="26"/>
                <w:szCs w:val="26"/>
              </w:rPr>
            </w:pPr>
            <w:r w:rsidRPr="007640BE">
              <w:rPr>
                <w:iCs/>
                <w:kern w:val="28"/>
                <w:sz w:val="26"/>
                <w:szCs w:val="26"/>
              </w:rPr>
              <w:t xml:space="preserve">- Phí xử lý nước thải: </w:t>
            </w:r>
            <w:r w:rsidRPr="007640BE">
              <w:rPr>
                <w:sz w:val="26"/>
                <w:szCs w:val="26"/>
              </w:rPr>
              <w:t>0,5 USD/m</w:t>
            </w:r>
            <w:r w:rsidRPr="007640BE">
              <w:rPr>
                <w:sz w:val="26"/>
                <w:szCs w:val="26"/>
                <w:vertAlign w:val="superscript"/>
              </w:rPr>
              <w:t>3</w:t>
            </w:r>
          </w:p>
          <w:p w14:paraId="5C1FE9BB" w14:textId="1E6896CF" w:rsidR="000542A5" w:rsidRPr="007640BE" w:rsidRDefault="000542A5" w:rsidP="000542A5">
            <w:pPr>
              <w:spacing w:after="120" w:line="264" w:lineRule="auto"/>
              <w:jc w:val="both"/>
              <w:rPr>
                <w:bCs/>
                <w:sz w:val="26"/>
                <w:szCs w:val="26"/>
              </w:rPr>
            </w:pPr>
            <w:r w:rsidRPr="007640BE">
              <w:rPr>
                <w:b/>
                <w:iCs/>
                <w:kern w:val="28"/>
                <w:sz w:val="26"/>
                <w:szCs w:val="26"/>
              </w:rPr>
              <w:t xml:space="preserve">- </w:t>
            </w:r>
            <w:r w:rsidRPr="007640BE">
              <w:rPr>
                <w:bCs/>
                <w:iCs/>
                <w:kern w:val="28"/>
                <w:sz w:val="26"/>
                <w:szCs w:val="26"/>
              </w:rPr>
              <w:t>Phí sử dụng điện, điện thoại, internet, vệ sinh môi trường:</w:t>
            </w:r>
            <w:r w:rsidRPr="007640BE">
              <w:rPr>
                <w:iCs/>
                <w:kern w:val="28"/>
                <w:sz w:val="26"/>
                <w:szCs w:val="26"/>
              </w:rPr>
              <w:t xml:space="preserve"> </w:t>
            </w:r>
            <w:r w:rsidRPr="007640BE">
              <w:rPr>
                <w:iCs/>
                <w:kern w:val="28"/>
                <w:sz w:val="26"/>
                <w:szCs w:val="26"/>
              </w:rPr>
              <w:lastRenderedPageBreak/>
              <w:t>Thỏa thuận với chủ đầu tư khi ký hợp đồng thuê đất.</w:t>
            </w:r>
            <w:bookmarkEnd w:id="0"/>
          </w:p>
        </w:tc>
        <w:tc>
          <w:tcPr>
            <w:tcW w:w="2409" w:type="dxa"/>
            <w:vAlign w:val="center"/>
          </w:tcPr>
          <w:p w14:paraId="4F5694F5" w14:textId="77777777" w:rsidR="000542A5" w:rsidRPr="007640BE" w:rsidRDefault="000542A5" w:rsidP="000542A5">
            <w:pPr>
              <w:spacing w:after="120" w:line="264" w:lineRule="auto"/>
              <w:jc w:val="both"/>
              <w:rPr>
                <w:bCs/>
                <w:sz w:val="26"/>
                <w:szCs w:val="26"/>
              </w:rPr>
            </w:pPr>
            <w:r w:rsidRPr="007640BE">
              <w:rPr>
                <w:bCs/>
                <w:sz w:val="26"/>
                <w:szCs w:val="26"/>
              </w:rPr>
              <w:lastRenderedPageBreak/>
              <w:t>Công ty Cổ phần Rạng Đông</w:t>
            </w:r>
          </w:p>
          <w:p w14:paraId="479D55AB" w14:textId="77777777" w:rsidR="000542A5" w:rsidRPr="007640BE" w:rsidRDefault="000542A5" w:rsidP="000542A5">
            <w:pPr>
              <w:spacing w:after="120" w:line="264" w:lineRule="auto"/>
              <w:jc w:val="both"/>
              <w:rPr>
                <w:bCs/>
                <w:sz w:val="26"/>
                <w:szCs w:val="26"/>
              </w:rPr>
            </w:pPr>
            <w:r w:rsidRPr="007640BE">
              <w:rPr>
                <w:bCs/>
                <w:sz w:val="26"/>
                <w:szCs w:val="26"/>
              </w:rPr>
              <w:t>(rangdonggroup.com.vn)</w:t>
            </w:r>
          </w:p>
        </w:tc>
      </w:tr>
      <w:tr w:rsidR="007640BE" w:rsidRPr="007640BE" w14:paraId="533F9AA0" w14:textId="77777777" w:rsidTr="002C51A7">
        <w:trPr>
          <w:jc w:val="center"/>
        </w:trPr>
        <w:tc>
          <w:tcPr>
            <w:tcW w:w="562" w:type="dxa"/>
            <w:vAlign w:val="center"/>
          </w:tcPr>
          <w:p w14:paraId="7A2E2F43" w14:textId="77777777" w:rsidR="000542A5" w:rsidRPr="007640BE" w:rsidRDefault="000542A5" w:rsidP="000542A5">
            <w:pPr>
              <w:spacing w:after="120" w:line="264" w:lineRule="auto"/>
              <w:jc w:val="both"/>
              <w:rPr>
                <w:bCs/>
                <w:sz w:val="26"/>
                <w:szCs w:val="26"/>
              </w:rPr>
            </w:pPr>
            <w:r w:rsidRPr="007640BE">
              <w:rPr>
                <w:bCs/>
                <w:sz w:val="26"/>
                <w:szCs w:val="26"/>
              </w:rPr>
              <w:lastRenderedPageBreak/>
              <w:t>6</w:t>
            </w:r>
          </w:p>
        </w:tc>
        <w:tc>
          <w:tcPr>
            <w:tcW w:w="1113" w:type="dxa"/>
            <w:vAlign w:val="center"/>
          </w:tcPr>
          <w:p w14:paraId="58D8160C" w14:textId="77777777" w:rsidR="000542A5" w:rsidRPr="007640BE" w:rsidRDefault="000542A5" w:rsidP="000542A5">
            <w:pPr>
              <w:spacing w:after="120" w:line="264" w:lineRule="auto"/>
              <w:jc w:val="both"/>
              <w:rPr>
                <w:bCs/>
                <w:sz w:val="26"/>
                <w:szCs w:val="26"/>
              </w:rPr>
            </w:pPr>
            <w:r w:rsidRPr="007640BE">
              <w:rPr>
                <w:bCs/>
                <w:sz w:val="26"/>
                <w:szCs w:val="26"/>
              </w:rPr>
              <w:t>KCN Tuy Phong</w:t>
            </w:r>
          </w:p>
        </w:tc>
        <w:tc>
          <w:tcPr>
            <w:tcW w:w="917" w:type="dxa"/>
            <w:vAlign w:val="center"/>
          </w:tcPr>
          <w:p w14:paraId="74D2BC2C" w14:textId="77777777" w:rsidR="000542A5" w:rsidRPr="007640BE" w:rsidRDefault="000542A5" w:rsidP="000542A5">
            <w:pPr>
              <w:spacing w:after="120" w:line="264" w:lineRule="auto"/>
              <w:jc w:val="both"/>
              <w:rPr>
                <w:bCs/>
                <w:sz w:val="26"/>
                <w:szCs w:val="26"/>
              </w:rPr>
            </w:pPr>
            <w:r w:rsidRPr="007640BE">
              <w:rPr>
                <w:bCs/>
                <w:sz w:val="26"/>
                <w:szCs w:val="26"/>
              </w:rPr>
              <w:t>2013</w:t>
            </w:r>
          </w:p>
        </w:tc>
        <w:tc>
          <w:tcPr>
            <w:tcW w:w="1089" w:type="dxa"/>
            <w:tcBorders>
              <w:top w:val="nil"/>
              <w:left w:val="single" w:sz="4" w:space="0" w:color="auto"/>
              <w:bottom w:val="single" w:sz="4" w:space="0" w:color="auto"/>
              <w:right w:val="single" w:sz="4" w:space="0" w:color="auto"/>
            </w:tcBorders>
            <w:vAlign w:val="center"/>
          </w:tcPr>
          <w:p w14:paraId="5389E0D0" w14:textId="4F45854F" w:rsidR="007640BE" w:rsidRPr="007640BE" w:rsidRDefault="007640BE" w:rsidP="000542A5">
            <w:pPr>
              <w:spacing w:after="120" w:line="264" w:lineRule="auto"/>
              <w:jc w:val="both"/>
              <w:rPr>
                <w:bCs/>
                <w:sz w:val="26"/>
                <w:szCs w:val="26"/>
              </w:rPr>
            </w:pPr>
            <w:r w:rsidRPr="007640BE">
              <w:rPr>
                <w:bCs/>
                <w:sz w:val="26"/>
                <w:szCs w:val="26"/>
              </w:rPr>
              <w:t>xã Vĩnh Hảo</w:t>
            </w:r>
          </w:p>
        </w:tc>
        <w:tc>
          <w:tcPr>
            <w:tcW w:w="992" w:type="dxa"/>
            <w:shd w:val="clear" w:color="000000" w:fill="FFFFFF"/>
            <w:vAlign w:val="center"/>
          </w:tcPr>
          <w:p w14:paraId="6B827D14" w14:textId="77777777" w:rsidR="000542A5" w:rsidRPr="007640BE" w:rsidRDefault="000542A5" w:rsidP="000542A5">
            <w:pPr>
              <w:spacing w:after="120" w:line="264" w:lineRule="auto"/>
              <w:jc w:val="both"/>
              <w:rPr>
                <w:bCs/>
                <w:sz w:val="26"/>
                <w:szCs w:val="26"/>
              </w:rPr>
            </w:pPr>
            <w:r w:rsidRPr="007640BE">
              <w:rPr>
                <w:bCs/>
                <w:sz w:val="26"/>
                <w:szCs w:val="26"/>
              </w:rPr>
              <w:t>150</w:t>
            </w:r>
          </w:p>
        </w:tc>
        <w:tc>
          <w:tcPr>
            <w:tcW w:w="3686" w:type="dxa"/>
          </w:tcPr>
          <w:p w14:paraId="78D27567" w14:textId="77777777" w:rsidR="000542A5" w:rsidRPr="007640BE" w:rsidRDefault="000542A5" w:rsidP="000542A5">
            <w:pPr>
              <w:spacing w:after="120" w:line="264" w:lineRule="auto"/>
              <w:jc w:val="both"/>
              <w:rPr>
                <w:sz w:val="26"/>
                <w:szCs w:val="26"/>
              </w:rPr>
            </w:pPr>
            <w:r w:rsidRPr="007640BE">
              <w:rPr>
                <w:b/>
                <w:bCs/>
                <w:sz w:val="26"/>
                <w:szCs w:val="26"/>
              </w:rPr>
              <w:t>Tỷ lệ lấp đầy:</w:t>
            </w:r>
            <w:r w:rsidRPr="007640BE">
              <w:rPr>
                <w:sz w:val="26"/>
                <w:szCs w:val="26"/>
              </w:rPr>
              <w:t xml:space="preserve"> Chưa thu hút nhà đầu tư thứ cấp.</w:t>
            </w:r>
          </w:p>
          <w:p w14:paraId="3CEEF3B1" w14:textId="77777777" w:rsidR="000542A5" w:rsidRPr="007640BE" w:rsidRDefault="000542A5" w:rsidP="000542A5">
            <w:pPr>
              <w:spacing w:after="120" w:line="264" w:lineRule="auto"/>
              <w:jc w:val="both"/>
              <w:rPr>
                <w:sz w:val="26"/>
                <w:szCs w:val="26"/>
              </w:rPr>
            </w:pPr>
            <w:r w:rsidRPr="007640BE">
              <w:rPr>
                <w:b/>
                <w:bCs/>
                <w:sz w:val="26"/>
                <w:szCs w:val="26"/>
              </w:rPr>
              <w:t>Các ngành nghề thu hút đầu tư:</w:t>
            </w:r>
            <w:r w:rsidRPr="007640BE">
              <w:rPr>
                <w:sz w:val="26"/>
                <w:szCs w:val="26"/>
              </w:rPr>
              <w:t xml:space="preserve"> </w:t>
            </w:r>
            <w:r w:rsidRPr="007640BE">
              <w:rPr>
                <w:iCs/>
                <w:kern w:val="28"/>
                <w:sz w:val="26"/>
                <w:szCs w:val="26"/>
                <w:lang w:val="vi-VN"/>
              </w:rPr>
              <w:t>Ngành công nghiệp cán thép, nhôm (không luyện thép, nhôm); Nhóm ngành sản xuất dược phẩm, mỹ phẩm và thiết bị y tế; Nhóm ngành chế biến nông lâm hải sản; Nhóm ngành sản xuất vật liệu xây dựng; Nhóm ngành công nghiệp cơ khí lắp ráp; Nhóm ngành công nghiệp giấy (không sản xuất bột giấy); Nhóm ngành sản xuất thiết bị hàng gia dụng; Nhóm ngành sản xuất gỗ; Nhóm ngành điện, điện tử, phần mềm tin học; Nhóm ngành công nghiệp cao su (không chế biến mủ cao su)</w:t>
            </w:r>
            <w:r w:rsidRPr="007640BE">
              <w:rPr>
                <w:iCs/>
                <w:kern w:val="28"/>
                <w:sz w:val="26"/>
                <w:szCs w:val="26"/>
              </w:rPr>
              <w:t xml:space="preserve">; </w:t>
            </w:r>
            <w:r w:rsidRPr="007640BE">
              <w:rPr>
                <w:iCs/>
                <w:kern w:val="28"/>
                <w:sz w:val="26"/>
                <w:szCs w:val="26"/>
                <w:lang w:val="vi-VN"/>
              </w:rPr>
              <w:t>Pha chế dầu mỡ, dầu nhờn (</w:t>
            </w:r>
            <w:r w:rsidRPr="007640BE">
              <w:rPr>
                <w:i/>
                <w:iCs/>
                <w:kern w:val="28"/>
                <w:sz w:val="26"/>
                <w:szCs w:val="26"/>
                <w:lang w:val="vi-VN"/>
              </w:rPr>
              <w:t>không tái sinh</w:t>
            </w:r>
            <w:r w:rsidRPr="007640BE">
              <w:rPr>
                <w:iCs/>
                <w:kern w:val="28"/>
                <w:sz w:val="26"/>
                <w:szCs w:val="26"/>
                <w:lang w:val="vi-VN"/>
              </w:rPr>
              <w:t>); Các ngành nghề chế biến sản phẩm từ muối</w:t>
            </w:r>
            <w:r w:rsidRPr="007640BE">
              <w:rPr>
                <w:iCs/>
                <w:kern w:val="28"/>
                <w:sz w:val="26"/>
                <w:szCs w:val="26"/>
              </w:rPr>
              <w:t>,</w:t>
            </w:r>
            <w:r w:rsidRPr="007640BE">
              <w:rPr>
                <w:iCs/>
                <w:kern w:val="28"/>
                <w:sz w:val="26"/>
                <w:szCs w:val="26"/>
                <w:lang w:val="vi-VN"/>
              </w:rPr>
              <w:t xml:space="preserve"> sản phẩm sau sản xuất muối và các sản phẩm từ plastic; Kho bãi, cho chứa hóa chất (</w:t>
            </w:r>
            <w:r w:rsidRPr="007640BE">
              <w:rPr>
                <w:i/>
                <w:iCs/>
                <w:kern w:val="28"/>
                <w:sz w:val="26"/>
                <w:szCs w:val="26"/>
                <w:lang w:val="vi-VN"/>
              </w:rPr>
              <w:t>không tiếp nhận những hóa chất thuộc danh mục các loại hóa chất, khoáng vật cấm được quy định tại Phụ lục II – Luật Đầu tư năm 2014</w:t>
            </w:r>
            <w:r w:rsidRPr="007640BE">
              <w:rPr>
                <w:iCs/>
                <w:kern w:val="28"/>
                <w:sz w:val="26"/>
                <w:szCs w:val="26"/>
                <w:lang w:val="vi-VN"/>
              </w:rPr>
              <w:t>)</w:t>
            </w:r>
            <w:r w:rsidRPr="007640BE">
              <w:rPr>
                <w:iCs/>
                <w:kern w:val="28"/>
                <w:sz w:val="26"/>
                <w:szCs w:val="26"/>
              </w:rPr>
              <w:t>.</w:t>
            </w:r>
          </w:p>
          <w:p w14:paraId="3607B022" w14:textId="77777777" w:rsidR="000542A5" w:rsidRPr="007640BE" w:rsidRDefault="000542A5" w:rsidP="000542A5">
            <w:pPr>
              <w:spacing w:after="120" w:line="264" w:lineRule="auto"/>
              <w:jc w:val="both"/>
              <w:rPr>
                <w:sz w:val="26"/>
                <w:szCs w:val="26"/>
              </w:rPr>
            </w:pPr>
            <w:r w:rsidRPr="007640BE">
              <w:rPr>
                <w:b/>
                <w:bCs/>
                <w:sz w:val="26"/>
                <w:szCs w:val="26"/>
              </w:rPr>
              <w:t>Chi phí đầu tư:</w:t>
            </w:r>
            <w:r w:rsidRPr="007640BE">
              <w:rPr>
                <w:sz w:val="26"/>
                <w:szCs w:val="26"/>
              </w:rPr>
              <w:t xml:space="preserve"> </w:t>
            </w:r>
          </w:p>
          <w:p w14:paraId="5FFCD23B" w14:textId="77777777" w:rsidR="000542A5" w:rsidRPr="007640BE" w:rsidRDefault="000542A5" w:rsidP="000542A5">
            <w:pPr>
              <w:spacing w:after="120" w:line="264" w:lineRule="auto"/>
              <w:jc w:val="both"/>
              <w:rPr>
                <w:sz w:val="26"/>
                <w:szCs w:val="26"/>
              </w:rPr>
            </w:pPr>
            <w:r w:rsidRPr="007640BE">
              <w:rPr>
                <w:sz w:val="26"/>
                <w:szCs w:val="26"/>
              </w:rPr>
              <w:t>- Giá thuê đất: 2 USD/m</w:t>
            </w:r>
            <w:r w:rsidRPr="007640BE">
              <w:rPr>
                <w:sz w:val="26"/>
                <w:szCs w:val="26"/>
                <w:vertAlign w:val="superscript"/>
              </w:rPr>
              <w:t>2</w:t>
            </w:r>
            <w:r w:rsidRPr="007640BE">
              <w:rPr>
                <w:sz w:val="26"/>
                <w:szCs w:val="26"/>
              </w:rPr>
              <w:t xml:space="preserve">/năm </w:t>
            </w:r>
          </w:p>
          <w:p w14:paraId="0119FF06" w14:textId="77777777" w:rsidR="000542A5" w:rsidRPr="007640BE" w:rsidRDefault="000542A5" w:rsidP="000542A5">
            <w:pPr>
              <w:spacing w:after="120" w:line="264" w:lineRule="auto"/>
              <w:jc w:val="both"/>
              <w:rPr>
                <w:sz w:val="26"/>
                <w:szCs w:val="26"/>
              </w:rPr>
            </w:pPr>
            <w:r w:rsidRPr="007640BE">
              <w:rPr>
                <w:sz w:val="26"/>
                <w:szCs w:val="26"/>
              </w:rPr>
              <w:t>- Phí hạ tầng: 0,15 USD/m</w:t>
            </w:r>
            <w:r w:rsidRPr="007640BE">
              <w:rPr>
                <w:sz w:val="26"/>
                <w:szCs w:val="26"/>
                <w:vertAlign w:val="superscript"/>
              </w:rPr>
              <w:t>2</w:t>
            </w:r>
            <w:r w:rsidRPr="007640BE">
              <w:rPr>
                <w:sz w:val="26"/>
                <w:szCs w:val="26"/>
              </w:rPr>
              <w:t xml:space="preserve">/năm </w:t>
            </w:r>
          </w:p>
          <w:p w14:paraId="5B547ED9" w14:textId="5D5937A2" w:rsidR="000542A5" w:rsidRPr="007640BE" w:rsidRDefault="000542A5" w:rsidP="000542A5">
            <w:pPr>
              <w:spacing w:after="120" w:line="264" w:lineRule="auto"/>
              <w:jc w:val="both"/>
              <w:rPr>
                <w:bCs/>
                <w:sz w:val="26"/>
                <w:szCs w:val="26"/>
              </w:rPr>
            </w:pPr>
            <w:r w:rsidRPr="007640BE">
              <w:rPr>
                <w:sz w:val="26"/>
                <w:szCs w:val="26"/>
              </w:rPr>
              <w:t>- Phí xử lý nước thải: Có 3 mức (7.900;9.500;11.500) đồng/m</w:t>
            </w:r>
            <w:r w:rsidRPr="007640BE">
              <w:rPr>
                <w:sz w:val="26"/>
                <w:szCs w:val="26"/>
                <w:vertAlign w:val="superscript"/>
              </w:rPr>
              <w:t>3</w:t>
            </w:r>
          </w:p>
        </w:tc>
        <w:tc>
          <w:tcPr>
            <w:tcW w:w="2409" w:type="dxa"/>
            <w:vAlign w:val="center"/>
          </w:tcPr>
          <w:p w14:paraId="2EBA3C86" w14:textId="77777777" w:rsidR="000542A5" w:rsidRPr="007640BE" w:rsidRDefault="000542A5" w:rsidP="000542A5">
            <w:pPr>
              <w:spacing w:after="120" w:line="264" w:lineRule="auto"/>
              <w:jc w:val="both"/>
              <w:rPr>
                <w:bCs/>
                <w:sz w:val="26"/>
                <w:szCs w:val="26"/>
              </w:rPr>
            </w:pPr>
            <w:r w:rsidRPr="007640BE">
              <w:rPr>
                <w:bCs/>
                <w:sz w:val="26"/>
                <w:szCs w:val="26"/>
              </w:rPr>
              <w:t>Công ty Cổ phần Tân Đại Tiền Bình Thuận</w:t>
            </w:r>
          </w:p>
          <w:p w14:paraId="5393415E" w14:textId="49FA2BBF" w:rsidR="000542A5" w:rsidRPr="007640BE" w:rsidRDefault="000542A5" w:rsidP="000542A5">
            <w:pPr>
              <w:spacing w:after="120" w:line="264" w:lineRule="auto"/>
              <w:jc w:val="both"/>
              <w:rPr>
                <w:bCs/>
                <w:sz w:val="26"/>
                <w:szCs w:val="26"/>
              </w:rPr>
            </w:pPr>
            <w:r w:rsidRPr="007640BE">
              <w:rPr>
                <w:bCs/>
                <w:sz w:val="26"/>
                <w:szCs w:val="26"/>
              </w:rPr>
              <w:t>(tandaitienbinhthuan@gmail.com)</w:t>
            </w:r>
          </w:p>
        </w:tc>
      </w:tr>
      <w:tr w:rsidR="007640BE" w:rsidRPr="007640BE" w14:paraId="25FF31B1" w14:textId="77777777" w:rsidTr="002C51A7">
        <w:trPr>
          <w:jc w:val="center"/>
        </w:trPr>
        <w:tc>
          <w:tcPr>
            <w:tcW w:w="562" w:type="dxa"/>
            <w:vAlign w:val="center"/>
          </w:tcPr>
          <w:p w14:paraId="4A1BC00B" w14:textId="77777777" w:rsidR="000542A5" w:rsidRPr="007640BE" w:rsidRDefault="000542A5" w:rsidP="000542A5">
            <w:pPr>
              <w:spacing w:after="120" w:line="264" w:lineRule="auto"/>
              <w:jc w:val="both"/>
              <w:rPr>
                <w:bCs/>
                <w:sz w:val="26"/>
                <w:szCs w:val="26"/>
              </w:rPr>
            </w:pPr>
            <w:r w:rsidRPr="007640BE">
              <w:rPr>
                <w:bCs/>
                <w:sz w:val="26"/>
                <w:szCs w:val="26"/>
              </w:rPr>
              <w:t>7</w:t>
            </w:r>
          </w:p>
        </w:tc>
        <w:tc>
          <w:tcPr>
            <w:tcW w:w="1113" w:type="dxa"/>
            <w:vAlign w:val="center"/>
          </w:tcPr>
          <w:p w14:paraId="25A3509F" w14:textId="77777777" w:rsidR="000542A5" w:rsidRPr="007640BE" w:rsidRDefault="000542A5" w:rsidP="000542A5">
            <w:pPr>
              <w:spacing w:after="120" w:line="264" w:lineRule="auto"/>
              <w:jc w:val="both"/>
              <w:rPr>
                <w:bCs/>
                <w:sz w:val="26"/>
                <w:szCs w:val="26"/>
              </w:rPr>
            </w:pPr>
            <w:r w:rsidRPr="007640BE">
              <w:rPr>
                <w:bCs/>
                <w:sz w:val="26"/>
                <w:szCs w:val="26"/>
              </w:rPr>
              <w:t>KCN Tân Đức</w:t>
            </w:r>
          </w:p>
        </w:tc>
        <w:tc>
          <w:tcPr>
            <w:tcW w:w="917" w:type="dxa"/>
            <w:vAlign w:val="center"/>
          </w:tcPr>
          <w:p w14:paraId="0558A973" w14:textId="77777777" w:rsidR="000542A5" w:rsidRPr="007640BE" w:rsidRDefault="000542A5" w:rsidP="000542A5">
            <w:pPr>
              <w:spacing w:after="120" w:line="264" w:lineRule="auto"/>
              <w:jc w:val="both"/>
              <w:rPr>
                <w:bCs/>
                <w:sz w:val="26"/>
                <w:szCs w:val="26"/>
              </w:rPr>
            </w:pPr>
            <w:r w:rsidRPr="007640BE">
              <w:rPr>
                <w:bCs/>
                <w:sz w:val="26"/>
                <w:szCs w:val="26"/>
              </w:rPr>
              <w:t>2021</w:t>
            </w:r>
          </w:p>
        </w:tc>
        <w:tc>
          <w:tcPr>
            <w:tcW w:w="1089" w:type="dxa"/>
            <w:tcBorders>
              <w:top w:val="nil"/>
              <w:left w:val="single" w:sz="4" w:space="0" w:color="auto"/>
              <w:bottom w:val="single" w:sz="4" w:space="0" w:color="auto"/>
              <w:right w:val="single" w:sz="4" w:space="0" w:color="auto"/>
            </w:tcBorders>
            <w:vAlign w:val="center"/>
          </w:tcPr>
          <w:p w14:paraId="35695168" w14:textId="77777777" w:rsidR="000542A5" w:rsidRPr="007640BE" w:rsidRDefault="000542A5" w:rsidP="000542A5">
            <w:pPr>
              <w:spacing w:after="120" w:line="264" w:lineRule="auto"/>
              <w:jc w:val="both"/>
              <w:rPr>
                <w:bCs/>
                <w:sz w:val="26"/>
                <w:szCs w:val="26"/>
              </w:rPr>
            </w:pPr>
            <w:r w:rsidRPr="007640BE">
              <w:rPr>
                <w:bCs/>
                <w:sz w:val="26"/>
                <w:szCs w:val="26"/>
              </w:rPr>
              <w:t>xã Tân Minh</w:t>
            </w:r>
          </w:p>
        </w:tc>
        <w:tc>
          <w:tcPr>
            <w:tcW w:w="992" w:type="dxa"/>
            <w:shd w:val="clear" w:color="000000" w:fill="FFFFFF"/>
            <w:vAlign w:val="center"/>
          </w:tcPr>
          <w:p w14:paraId="2464D834" w14:textId="77777777" w:rsidR="000542A5" w:rsidRPr="007640BE" w:rsidRDefault="000542A5" w:rsidP="000542A5">
            <w:pPr>
              <w:spacing w:after="120" w:line="264" w:lineRule="auto"/>
              <w:jc w:val="both"/>
              <w:rPr>
                <w:bCs/>
                <w:sz w:val="26"/>
                <w:szCs w:val="26"/>
              </w:rPr>
            </w:pPr>
            <w:r w:rsidRPr="007640BE">
              <w:rPr>
                <w:bCs/>
                <w:sz w:val="26"/>
                <w:szCs w:val="26"/>
              </w:rPr>
              <w:t>300</w:t>
            </w:r>
          </w:p>
        </w:tc>
        <w:tc>
          <w:tcPr>
            <w:tcW w:w="3686" w:type="dxa"/>
          </w:tcPr>
          <w:p w14:paraId="2F978992" w14:textId="77777777" w:rsidR="000542A5" w:rsidRPr="007640BE" w:rsidRDefault="000542A5" w:rsidP="000542A5">
            <w:pPr>
              <w:spacing w:after="120" w:line="264" w:lineRule="auto"/>
              <w:jc w:val="both"/>
              <w:rPr>
                <w:sz w:val="26"/>
                <w:szCs w:val="26"/>
              </w:rPr>
            </w:pPr>
            <w:r w:rsidRPr="007640BE">
              <w:rPr>
                <w:b/>
                <w:bCs/>
                <w:sz w:val="26"/>
                <w:szCs w:val="26"/>
              </w:rPr>
              <w:t>Tỷ lệ lấp đầy:</w:t>
            </w:r>
            <w:r w:rsidRPr="007640BE">
              <w:rPr>
                <w:sz w:val="26"/>
                <w:szCs w:val="26"/>
              </w:rPr>
              <w:t xml:space="preserve"> 0,71%.</w:t>
            </w:r>
          </w:p>
          <w:p w14:paraId="63857982" w14:textId="77777777" w:rsidR="000542A5" w:rsidRPr="007640BE" w:rsidRDefault="000542A5" w:rsidP="000542A5">
            <w:pPr>
              <w:spacing w:after="120" w:line="264" w:lineRule="auto"/>
              <w:jc w:val="both"/>
              <w:rPr>
                <w:sz w:val="26"/>
                <w:szCs w:val="26"/>
              </w:rPr>
            </w:pPr>
            <w:r w:rsidRPr="007640BE">
              <w:rPr>
                <w:b/>
                <w:bCs/>
                <w:sz w:val="26"/>
                <w:szCs w:val="26"/>
              </w:rPr>
              <w:t>Các ngành nghề thu hút đầu tư:</w:t>
            </w:r>
            <w:r w:rsidRPr="007640BE">
              <w:rPr>
                <w:sz w:val="26"/>
                <w:szCs w:val="26"/>
              </w:rPr>
              <w:t xml:space="preserve">  Các ngành công nghiệp chế biến, chế tạo như: Sản xuất chế biến thực phẩm, đồ uống; Dệt, may trang phục (không thu hút dự án </w:t>
            </w:r>
            <w:r w:rsidRPr="007640BE">
              <w:rPr>
                <w:sz w:val="26"/>
                <w:szCs w:val="26"/>
              </w:rPr>
              <w:lastRenderedPageBreak/>
              <w:t>dệt nhuộm); Chế biến gỗ và sản xuất sản phẩm từ gỗ, tre, nứa; Sản xuất các sản phẩm từ giấy, bao bì; Sản xuất thuốc, hoá dược và dược liệu; Sản xuất các sản phẩm từ kim loại, phi kim loại (không thu hút dự án xi mạ); Sản xuất các sản phẩm từ cao su, plastic; Sản xuất các sản phẩm điện tử, máy tính, thiết bị quang học; Sản xuất thiết bị điện; Sản xuất máy móc thiết bị; Sản xuất ô tô, động cơ và các phương tiện vận tải; Sản xuất và phân phối điện, khí đốt, nước nóng, hơi nước và điều hoà không khí; Một số ngành dịch vụ.</w:t>
            </w:r>
          </w:p>
          <w:p w14:paraId="12935768" w14:textId="77777777" w:rsidR="000542A5" w:rsidRPr="007640BE" w:rsidRDefault="000542A5" w:rsidP="000542A5">
            <w:pPr>
              <w:spacing w:after="120" w:line="264" w:lineRule="auto"/>
              <w:jc w:val="both"/>
              <w:rPr>
                <w:sz w:val="26"/>
                <w:szCs w:val="26"/>
              </w:rPr>
            </w:pPr>
            <w:r w:rsidRPr="007640BE">
              <w:rPr>
                <w:b/>
                <w:bCs/>
                <w:sz w:val="26"/>
                <w:szCs w:val="26"/>
              </w:rPr>
              <w:t>Tình trạng hạ tầng KCN:</w:t>
            </w:r>
            <w:r w:rsidRPr="007640BE">
              <w:rPr>
                <w:sz w:val="26"/>
                <w:szCs w:val="26"/>
              </w:rPr>
              <w:t xml:space="preserve"> Đang triển khai thi công hạ tầng và thu hút đầu vào KCN</w:t>
            </w:r>
          </w:p>
          <w:p w14:paraId="398CE8D4" w14:textId="77777777" w:rsidR="000542A5" w:rsidRPr="007640BE" w:rsidRDefault="000542A5" w:rsidP="000542A5">
            <w:pPr>
              <w:spacing w:after="120" w:line="264" w:lineRule="auto"/>
              <w:jc w:val="both"/>
              <w:rPr>
                <w:b/>
                <w:sz w:val="26"/>
                <w:szCs w:val="26"/>
              </w:rPr>
            </w:pPr>
            <w:r w:rsidRPr="007640BE">
              <w:rPr>
                <w:b/>
                <w:sz w:val="26"/>
                <w:szCs w:val="26"/>
              </w:rPr>
              <w:t xml:space="preserve">Chi phí đầu tư: </w:t>
            </w:r>
          </w:p>
          <w:p w14:paraId="6DCCE1C2" w14:textId="77777777" w:rsidR="000542A5" w:rsidRPr="007640BE" w:rsidRDefault="000542A5" w:rsidP="000542A5">
            <w:pPr>
              <w:spacing w:after="120" w:line="264" w:lineRule="auto"/>
              <w:jc w:val="both"/>
              <w:rPr>
                <w:sz w:val="26"/>
                <w:szCs w:val="26"/>
              </w:rPr>
            </w:pPr>
            <w:r w:rsidRPr="007640BE">
              <w:rPr>
                <w:sz w:val="26"/>
                <w:szCs w:val="26"/>
              </w:rPr>
              <w:t xml:space="preserve">- Giá thuê đất: </w:t>
            </w:r>
          </w:p>
          <w:p w14:paraId="67FDBA06" w14:textId="77777777" w:rsidR="000542A5" w:rsidRPr="007640BE" w:rsidRDefault="000542A5" w:rsidP="000542A5">
            <w:pPr>
              <w:spacing w:after="120" w:line="264" w:lineRule="auto"/>
              <w:jc w:val="both"/>
              <w:rPr>
                <w:iCs/>
                <w:spacing w:val="-4"/>
                <w:kern w:val="28"/>
                <w:sz w:val="26"/>
                <w:szCs w:val="26"/>
              </w:rPr>
            </w:pPr>
            <w:r w:rsidRPr="007640BE">
              <w:rPr>
                <w:iCs/>
                <w:spacing w:val="-4"/>
                <w:kern w:val="28"/>
                <w:sz w:val="26"/>
                <w:szCs w:val="26"/>
              </w:rPr>
              <w:t>+ Giá cho thuê đất trả tiền hằng năm theo giá UBND tỉnh ban hành</w:t>
            </w:r>
          </w:p>
          <w:p w14:paraId="0BD65D69" w14:textId="77777777" w:rsidR="000542A5" w:rsidRPr="007640BE" w:rsidRDefault="000542A5" w:rsidP="000542A5">
            <w:pPr>
              <w:spacing w:after="120" w:line="264" w:lineRule="auto"/>
              <w:jc w:val="both"/>
              <w:rPr>
                <w:iCs/>
                <w:spacing w:val="-4"/>
                <w:kern w:val="28"/>
                <w:sz w:val="26"/>
                <w:szCs w:val="26"/>
              </w:rPr>
            </w:pPr>
            <w:r w:rsidRPr="007640BE">
              <w:rPr>
                <w:iCs/>
                <w:spacing w:val="-4"/>
                <w:kern w:val="28"/>
                <w:sz w:val="26"/>
                <w:szCs w:val="26"/>
              </w:rPr>
              <w:t xml:space="preserve">+ Giá cho thuê đất trả tiền một lần: </w:t>
            </w:r>
            <w:r w:rsidRPr="007640BE">
              <w:rPr>
                <w:sz w:val="26"/>
                <w:szCs w:val="26"/>
              </w:rPr>
              <w:t>65 USD/m</w:t>
            </w:r>
            <w:r w:rsidRPr="007640BE">
              <w:rPr>
                <w:sz w:val="26"/>
                <w:szCs w:val="26"/>
                <w:vertAlign w:val="superscript"/>
              </w:rPr>
              <w:t>2</w:t>
            </w:r>
            <w:r w:rsidRPr="007640BE">
              <w:rPr>
                <w:sz w:val="26"/>
                <w:szCs w:val="26"/>
              </w:rPr>
              <w:t>/cả vòng đời dự án (đến hết tháng 12/2063).</w:t>
            </w:r>
          </w:p>
          <w:p w14:paraId="39CA47D5" w14:textId="77777777" w:rsidR="000542A5" w:rsidRPr="007640BE" w:rsidRDefault="000542A5" w:rsidP="000542A5">
            <w:pPr>
              <w:spacing w:after="120" w:line="264" w:lineRule="auto"/>
              <w:jc w:val="both"/>
              <w:rPr>
                <w:sz w:val="26"/>
                <w:szCs w:val="26"/>
              </w:rPr>
            </w:pPr>
            <w:r w:rsidRPr="007640BE">
              <w:rPr>
                <w:sz w:val="26"/>
                <w:szCs w:val="26"/>
              </w:rPr>
              <w:t>- Phí hạ tầng: 0,5 USD/m</w:t>
            </w:r>
            <w:r w:rsidRPr="007640BE">
              <w:rPr>
                <w:sz w:val="26"/>
                <w:szCs w:val="26"/>
                <w:vertAlign w:val="superscript"/>
              </w:rPr>
              <w:t>2</w:t>
            </w:r>
            <w:r w:rsidRPr="007640BE">
              <w:rPr>
                <w:sz w:val="26"/>
                <w:szCs w:val="26"/>
              </w:rPr>
              <w:t xml:space="preserve">/năm </w:t>
            </w:r>
          </w:p>
          <w:p w14:paraId="702E7CFC" w14:textId="2032832F" w:rsidR="000542A5" w:rsidRPr="007640BE" w:rsidRDefault="000542A5" w:rsidP="000542A5">
            <w:pPr>
              <w:spacing w:after="120" w:line="264" w:lineRule="auto"/>
              <w:jc w:val="both"/>
              <w:rPr>
                <w:bCs/>
                <w:sz w:val="26"/>
                <w:szCs w:val="26"/>
              </w:rPr>
            </w:pPr>
            <w:r w:rsidRPr="007640BE">
              <w:rPr>
                <w:sz w:val="26"/>
                <w:szCs w:val="26"/>
              </w:rPr>
              <w:t>- Phí xử lý nước thải: 0,32 USD/m</w:t>
            </w:r>
            <w:r w:rsidRPr="007640BE">
              <w:rPr>
                <w:sz w:val="26"/>
                <w:szCs w:val="26"/>
                <w:vertAlign w:val="superscript"/>
              </w:rPr>
              <w:t>3</w:t>
            </w:r>
            <w:r w:rsidRPr="007640BE">
              <w:rPr>
                <w:sz w:val="26"/>
                <w:szCs w:val="26"/>
              </w:rPr>
              <w:t>.</w:t>
            </w:r>
          </w:p>
        </w:tc>
        <w:tc>
          <w:tcPr>
            <w:tcW w:w="2409" w:type="dxa"/>
            <w:vAlign w:val="center"/>
          </w:tcPr>
          <w:p w14:paraId="427DB659" w14:textId="77777777" w:rsidR="000542A5" w:rsidRPr="007640BE" w:rsidRDefault="000542A5" w:rsidP="000542A5">
            <w:pPr>
              <w:spacing w:after="120" w:line="264" w:lineRule="auto"/>
              <w:jc w:val="both"/>
              <w:rPr>
                <w:bCs/>
                <w:sz w:val="26"/>
                <w:szCs w:val="26"/>
              </w:rPr>
            </w:pPr>
            <w:r w:rsidRPr="007640BE">
              <w:rPr>
                <w:bCs/>
                <w:sz w:val="26"/>
                <w:szCs w:val="26"/>
              </w:rPr>
              <w:lastRenderedPageBreak/>
              <w:t>Công ty Cổ phần Sonadezi Bình Thuận</w:t>
            </w:r>
          </w:p>
          <w:p w14:paraId="6BC95643" w14:textId="77777777" w:rsidR="000542A5" w:rsidRPr="007640BE" w:rsidRDefault="000542A5" w:rsidP="000542A5">
            <w:pPr>
              <w:spacing w:after="120" w:line="264" w:lineRule="auto"/>
              <w:jc w:val="both"/>
              <w:rPr>
                <w:bCs/>
                <w:sz w:val="26"/>
                <w:szCs w:val="26"/>
              </w:rPr>
            </w:pPr>
            <w:r w:rsidRPr="007640BE">
              <w:rPr>
                <w:bCs/>
                <w:sz w:val="26"/>
                <w:szCs w:val="26"/>
              </w:rPr>
              <w:t>(szt.com.vn)</w:t>
            </w:r>
          </w:p>
        </w:tc>
      </w:tr>
      <w:tr w:rsidR="007640BE" w:rsidRPr="007640BE" w14:paraId="47468AED" w14:textId="77777777" w:rsidTr="002C51A7">
        <w:trPr>
          <w:jc w:val="center"/>
        </w:trPr>
        <w:tc>
          <w:tcPr>
            <w:tcW w:w="562" w:type="dxa"/>
            <w:vAlign w:val="center"/>
          </w:tcPr>
          <w:p w14:paraId="4A2215C3" w14:textId="77777777" w:rsidR="000542A5" w:rsidRPr="007640BE" w:rsidRDefault="000542A5" w:rsidP="000542A5">
            <w:pPr>
              <w:spacing w:after="120" w:line="264" w:lineRule="auto"/>
              <w:jc w:val="both"/>
              <w:rPr>
                <w:bCs/>
                <w:sz w:val="26"/>
                <w:szCs w:val="26"/>
              </w:rPr>
            </w:pPr>
            <w:r w:rsidRPr="007640BE">
              <w:rPr>
                <w:bCs/>
                <w:sz w:val="26"/>
                <w:szCs w:val="26"/>
              </w:rPr>
              <w:t>8</w:t>
            </w:r>
          </w:p>
        </w:tc>
        <w:tc>
          <w:tcPr>
            <w:tcW w:w="1113" w:type="dxa"/>
            <w:vAlign w:val="center"/>
          </w:tcPr>
          <w:p w14:paraId="18A9B81A" w14:textId="77777777" w:rsidR="000542A5" w:rsidRPr="007640BE" w:rsidRDefault="000542A5" w:rsidP="000542A5">
            <w:pPr>
              <w:spacing w:after="120" w:line="264" w:lineRule="auto"/>
              <w:jc w:val="both"/>
              <w:rPr>
                <w:bCs/>
                <w:sz w:val="26"/>
                <w:szCs w:val="26"/>
              </w:rPr>
            </w:pPr>
            <w:r w:rsidRPr="007640BE">
              <w:rPr>
                <w:bCs/>
                <w:sz w:val="26"/>
                <w:szCs w:val="26"/>
              </w:rPr>
              <w:t>KCN Sơn Mỹ I</w:t>
            </w:r>
          </w:p>
        </w:tc>
        <w:tc>
          <w:tcPr>
            <w:tcW w:w="917" w:type="dxa"/>
            <w:vAlign w:val="center"/>
          </w:tcPr>
          <w:p w14:paraId="42088441" w14:textId="77777777" w:rsidR="000542A5" w:rsidRPr="007640BE" w:rsidRDefault="000542A5" w:rsidP="000542A5">
            <w:pPr>
              <w:spacing w:after="120" w:line="264" w:lineRule="auto"/>
              <w:jc w:val="both"/>
              <w:rPr>
                <w:bCs/>
                <w:sz w:val="26"/>
                <w:szCs w:val="26"/>
              </w:rPr>
            </w:pPr>
          </w:p>
        </w:tc>
        <w:tc>
          <w:tcPr>
            <w:tcW w:w="1089" w:type="dxa"/>
            <w:tcBorders>
              <w:top w:val="single" w:sz="4" w:space="0" w:color="auto"/>
              <w:left w:val="single" w:sz="4" w:space="0" w:color="auto"/>
              <w:bottom w:val="single" w:sz="4" w:space="0" w:color="auto"/>
              <w:right w:val="single" w:sz="4" w:space="0" w:color="auto"/>
            </w:tcBorders>
            <w:vAlign w:val="center"/>
          </w:tcPr>
          <w:p w14:paraId="5BC67E0A" w14:textId="77777777" w:rsidR="000542A5" w:rsidRPr="007640BE" w:rsidRDefault="000542A5" w:rsidP="000542A5">
            <w:pPr>
              <w:spacing w:after="120" w:line="264" w:lineRule="auto"/>
              <w:jc w:val="both"/>
              <w:rPr>
                <w:bCs/>
                <w:sz w:val="26"/>
                <w:szCs w:val="26"/>
              </w:rPr>
            </w:pPr>
            <w:r w:rsidRPr="007640BE">
              <w:rPr>
                <w:bCs/>
                <w:sz w:val="26"/>
                <w:szCs w:val="26"/>
              </w:rPr>
              <w:t>xã Sơn Mỹ</w:t>
            </w:r>
          </w:p>
        </w:tc>
        <w:tc>
          <w:tcPr>
            <w:tcW w:w="992" w:type="dxa"/>
            <w:shd w:val="clear" w:color="000000" w:fill="FFFFFF"/>
            <w:vAlign w:val="center"/>
          </w:tcPr>
          <w:p w14:paraId="68DE29F6" w14:textId="77777777" w:rsidR="000542A5" w:rsidRPr="007640BE" w:rsidRDefault="000542A5" w:rsidP="000542A5">
            <w:pPr>
              <w:spacing w:after="120" w:line="264" w:lineRule="auto"/>
              <w:jc w:val="both"/>
              <w:rPr>
                <w:bCs/>
                <w:sz w:val="26"/>
                <w:szCs w:val="26"/>
              </w:rPr>
            </w:pPr>
            <w:r w:rsidRPr="007640BE">
              <w:rPr>
                <w:bCs/>
                <w:sz w:val="26"/>
                <w:szCs w:val="26"/>
              </w:rPr>
              <w:t>1.070</w:t>
            </w:r>
          </w:p>
        </w:tc>
        <w:tc>
          <w:tcPr>
            <w:tcW w:w="3686" w:type="dxa"/>
            <w:vAlign w:val="bottom"/>
          </w:tcPr>
          <w:p w14:paraId="746931C2" w14:textId="4C441A2A" w:rsidR="00FE671F" w:rsidRPr="00FE671F" w:rsidRDefault="00FE671F" w:rsidP="000542A5">
            <w:pPr>
              <w:spacing w:after="120" w:line="264" w:lineRule="auto"/>
              <w:jc w:val="both"/>
              <w:rPr>
                <w:bCs/>
                <w:sz w:val="26"/>
                <w:szCs w:val="26"/>
              </w:rPr>
            </w:pPr>
            <w:r w:rsidRPr="00FE671F">
              <w:rPr>
                <w:b/>
                <w:bCs/>
                <w:sz w:val="26"/>
                <w:szCs w:val="26"/>
              </w:rPr>
              <w:t xml:space="preserve">Ngành nghề thu hút đầu tư: </w:t>
            </w:r>
            <w:r w:rsidRPr="00FE671F">
              <w:rPr>
                <w:bCs/>
                <w:sz w:val="26"/>
                <w:szCs w:val="26"/>
              </w:rPr>
              <w:t>Công nghiệp điện;</w:t>
            </w:r>
            <w:r w:rsidRPr="00FE671F">
              <w:rPr>
                <w:b/>
                <w:bCs/>
                <w:sz w:val="26"/>
                <w:szCs w:val="26"/>
              </w:rPr>
              <w:t xml:space="preserve"> </w:t>
            </w:r>
            <w:r w:rsidRPr="00FE671F">
              <w:rPr>
                <w:bCs/>
                <w:sz w:val="26"/>
                <w:szCs w:val="26"/>
              </w:rPr>
              <w:t>Công nghiệp vật liệu xây dựng; Công nghiệp điện tử công nghệ thông tin; Công nghiệp cơ khí, chế tạo, lắp ráp; Công nghiệp chế biến nông, lâm sản; Công nghiệp sản xuất, chế biến hàng tiêu dùng, thực phẩm; Các ngành khác phù hợp với quy định của Nhà nước hiện nay.</w:t>
            </w:r>
          </w:p>
          <w:p w14:paraId="54AE6227" w14:textId="6A69B59D" w:rsidR="00FE671F" w:rsidRPr="007640BE" w:rsidRDefault="000542A5" w:rsidP="000542A5">
            <w:pPr>
              <w:spacing w:after="120" w:line="264" w:lineRule="auto"/>
              <w:jc w:val="both"/>
              <w:rPr>
                <w:sz w:val="26"/>
                <w:szCs w:val="26"/>
              </w:rPr>
            </w:pPr>
            <w:r w:rsidRPr="007640BE">
              <w:rPr>
                <w:b/>
                <w:bCs/>
                <w:sz w:val="26"/>
                <w:szCs w:val="26"/>
              </w:rPr>
              <w:lastRenderedPageBreak/>
              <w:t>Tình trạng</w:t>
            </w:r>
            <w:r w:rsidRPr="007640BE">
              <w:t xml:space="preserve"> </w:t>
            </w:r>
            <w:r w:rsidRPr="007640BE">
              <w:rPr>
                <w:b/>
                <w:bCs/>
                <w:sz w:val="26"/>
                <w:szCs w:val="26"/>
              </w:rPr>
              <w:t>hạ tầng KCN:</w:t>
            </w:r>
            <w:r w:rsidRPr="007640BE">
              <w:rPr>
                <w:sz w:val="26"/>
                <w:szCs w:val="26"/>
              </w:rPr>
              <w:t xml:space="preserve"> đang triển khai đền bù giải phóng mặt bằng, triền khai đầu tư xây dựng kết cấu hạ tầng KCN. </w:t>
            </w:r>
          </w:p>
          <w:p w14:paraId="50408092" w14:textId="7B840264" w:rsidR="000542A5" w:rsidRPr="007640BE" w:rsidRDefault="004B69E3" w:rsidP="000542A5">
            <w:pPr>
              <w:spacing w:after="120" w:line="264" w:lineRule="auto"/>
              <w:jc w:val="both"/>
              <w:rPr>
                <w:bCs/>
                <w:sz w:val="26"/>
                <w:szCs w:val="26"/>
              </w:rPr>
            </w:pPr>
            <w:r>
              <w:rPr>
                <w:bCs/>
                <w:sz w:val="26"/>
                <w:szCs w:val="26"/>
              </w:rPr>
              <w:t>Hiện tại</w:t>
            </w:r>
            <w:r w:rsidR="000542A5" w:rsidRPr="007640BE">
              <w:rPr>
                <w:bCs/>
                <w:sz w:val="26"/>
                <w:szCs w:val="26"/>
              </w:rPr>
              <w:t>, có 03 dự án có quy mô lớn đang triển khai thủ tục đầu tư gồm Nhà máy nhiệt điện BOT Sơn Mỹ I, Nhà máy nhiệt điện Sơn Mỹ II và Kho cảng khí LNG với diện tích sử dụng đất 156,123 ha, vốn đầu tư đăng ký khoảng 5,4 tỷ USD, đã được Bộ Công Thương và UBND tỉnh chấp thuận chủ trương đầu tư tại KCN Sơn Mỹ I.</w:t>
            </w:r>
          </w:p>
        </w:tc>
        <w:tc>
          <w:tcPr>
            <w:tcW w:w="2409" w:type="dxa"/>
            <w:vAlign w:val="center"/>
          </w:tcPr>
          <w:p w14:paraId="55913D5A" w14:textId="77777777" w:rsidR="000542A5" w:rsidRPr="007640BE" w:rsidRDefault="000542A5" w:rsidP="000542A5">
            <w:pPr>
              <w:spacing w:after="120" w:line="264" w:lineRule="auto"/>
              <w:jc w:val="both"/>
              <w:rPr>
                <w:bCs/>
                <w:sz w:val="26"/>
                <w:szCs w:val="26"/>
              </w:rPr>
            </w:pPr>
            <w:r w:rsidRPr="007640BE">
              <w:rPr>
                <w:bCs/>
                <w:sz w:val="26"/>
                <w:szCs w:val="26"/>
              </w:rPr>
              <w:lastRenderedPageBreak/>
              <w:t>Công ty Cổ phần Đầu tư xây dựng và Kinh doanh kết cấu hạ tầng khu công nghiệp Sơn Mỹ</w:t>
            </w:r>
          </w:p>
          <w:p w14:paraId="3FEB7725" w14:textId="77777777" w:rsidR="000542A5" w:rsidRPr="007640BE" w:rsidRDefault="000542A5" w:rsidP="000542A5">
            <w:pPr>
              <w:spacing w:after="120" w:line="264" w:lineRule="auto"/>
              <w:jc w:val="both"/>
              <w:rPr>
                <w:bCs/>
                <w:sz w:val="26"/>
                <w:szCs w:val="26"/>
              </w:rPr>
            </w:pPr>
            <w:r w:rsidRPr="007640BE">
              <w:rPr>
                <w:bCs/>
                <w:sz w:val="26"/>
                <w:szCs w:val="26"/>
              </w:rPr>
              <w:t>(ipico.com.vn)</w:t>
            </w:r>
          </w:p>
        </w:tc>
      </w:tr>
      <w:tr w:rsidR="007640BE" w:rsidRPr="007640BE" w14:paraId="202AB458" w14:textId="77777777" w:rsidTr="002C51A7">
        <w:trPr>
          <w:jc w:val="center"/>
        </w:trPr>
        <w:tc>
          <w:tcPr>
            <w:tcW w:w="562" w:type="dxa"/>
            <w:vAlign w:val="center"/>
          </w:tcPr>
          <w:p w14:paraId="784C80AF" w14:textId="77777777" w:rsidR="000542A5" w:rsidRPr="007640BE" w:rsidRDefault="000542A5" w:rsidP="000542A5">
            <w:pPr>
              <w:spacing w:after="120" w:line="264" w:lineRule="auto"/>
              <w:jc w:val="both"/>
              <w:rPr>
                <w:bCs/>
                <w:sz w:val="26"/>
                <w:szCs w:val="26"/>
              </w:rPr>
            </w:pPr>
            <w:r w:rsidRPr="007640BE">
              <w:rPr>
                <w:bCs/>
                <w:sz w:val="26"/>
                <w:szCs w:val="26"/>
              </w:rPr>
              <w:t>9</w:t>
            </w:r>
          </w:p>
        </w:tc>
        <w:tc>
          <w:tcPr>
            <w:tcW w:w="1113" w:type="dxa"/>
            <w:vAlign w:val="center"/>
          </w:tcPr>
          <w:p w14:paraId="29F1AA91" w14:textId="296E0882" w:rsidR="000542A5" w:rsidRPr="007640BE" w:rsidRDefault="000542A5" w:rsidP="000542A5">
            <w:pPr>
              <w:spacing w:after="120" w:line="264" w:lineRule="auto"/>
              <w:jc w:val="both"/>
              <w:rPr>
                <w:bCs/>
                <w:sz w:val="26"/>
                <w:szCs w:val="26"/>
              </w:rPr>
            </w:pPr>
            <w:r w:rsidRPr="007640BE">
              <w:rPr>
                <w:bCs/>
                <w:sz w:val="26"/>
                <w:szCs w:val="26"/>
              </w:rPr>
              <w:t>KCN Sơn Mỹ II-giai đoạn 1</w:t>
            </w:r>
          </w:p>
        </w:tc>
        <w:tc>
          <w:tcPr>
            <w:tcW w:w="917" w:type="dxa"/>
            <w:vAlign w:val="center"/>
          </w:tcPr>
          <w:p w14:paraId="37295338" w14:textId="77777777" w:rsidR="000542A5" w:rsidRPr="007640BE" w:rsidRDefault="000542A5" w:rsidP="000542A5">
            <w:pPr>
              <w:spacing w:after="120" w:line="264" w:lineRule="auto"/>
              <w:jc w:val="both"/>
              <w:rPr>
                <w:bCs/>
                <w:sz w:val="26"/>
                <w:szCs w:val="26"/>
              </w:rPr>
            </w:pPr>
          </w:p>
        </w:tc>
        <w:tc>
          <w:tcPr>
            <w:tcW w:w="1089" w:type="dxa"/>
            <w:tcBorders>
              <w:top w:val="nil"/>
              <w:left w:val="single" w:sz="4" w:space="0" w:color="auto"/>
              <w:bottom w:val="single" w:sz="4" w:space="0" w:color="auto"/>
              <w:right w:val="single" w:sz="4" w:space="0" w:color="auto"/>
            </w:tcBorders>
            <w:vAlign w:val="center"/>
          </w:tcPr>
          <w:p w14:paraId="476A5D51" w14:textId="77777777" w:rsidR="000542A5" w:rsidRPr="007640BE" w:rsidRDefault="000542A5" w:rsidP="000542A5">
            <w:pPr>
              <w:spacing w:after="120" w:line="264" w:lineRule="auto"/>
              <w:jc w:val="both"/>
              <w:rPr>
                <w:bCs/>
                <w:sz w:val="26"/>
                <w:szCs w:val="26"/>
              </w:rPr>
            </w:pPr>
            <w:r w:rsidRPr="007640BE">
              <w:rPr>
                <w:bCs/>
                <w:sz w:val="26"/>
                <w:szCs w:val="26"/>
              </w:rPr>
              <w:t>xã Sơn Mỹ</w:t>
            </w:r>
          </w:p>
        </w:tc>
        <w:tc>
          <w:tcPr>
            <w:tcW w:w="992" w:type="dxa"/>
            <w:vAlign w:val="center"/>
          </w:tcPr>
          <w:p w14:paraId="568ABB53" w14:textId="77777777" w:rsidR="000542A5" w:rsidRPr="007640BE" w:rsidRDefault="000542A5" w:rsidP="000542A5">
            <w:pPr>
              <w:spacing w:after="120" w:line="264" w:lineRule="auto"/>
              <w:jc w:val="both"/>
              <w:rPr>
                <w:bCs/>
                <w:sz w:val="26"/>
                <w:szCs w:val="26"/>
              </w:rPr>
            </w:pPr>
            <w:r w:rsidRPr="007640BE">
              <w:rPr>
                <w:bCs/>
                <w:sz w:val="26"/>
                <w:szCs w:val="26"/>
              </w:rPr>
              <w:t>468,35</w:t>
            </w:r>
          </w:p>
        </w:tc>
        <w:tc>
          <w:tcPr>
            <w:tcW w:w="3686" w:type="dxa"/>
          </w:tcPr>
          <w:p w14:paraId="56A31F20" w14:textId="0969B7A5" w:rsidR="000542A5" w:rsidRDefault="000542A5" w:rsidP="000542A5">
            <w:pPr>
              <w:spacing w:after="120" w:line="264" w:lineRule="auto"/>
              <w:jc w:val="both"/>
              <w:rPr>
                <w:sz w:val="26"/>
                <w:szCs w:val="26"/>
              </w:rPr>
            </w:pPr>
            <w:r w:rsidRPr="007640BE">
              <w:rPr>
                <w:b/>
                <w:bCs/>
                <w:sz w:val="26"/>
                <w:szCs w:val="26"/>
              </w:rPr>
              <w:t xml:space="preserve">Tỷ lệ lấp đầy: </w:t>
            </w:r>
            <w:r w:rsidRPr="007640BE">
              <w:rPr>
                <w:sz w:val="26"/>
                <w:szCs w:val="26"/>
              </w:rPr>
              <w:t>Chưa thu hút nhà đầu tư thứ cấp.</w:t>
            </w:r>
          </w:p>
          <w:p w14:paraId="37B6EA5E" w14:textId="3786BE4C" w:rsidR="00FE671F" w:rsidRPr="00FE671F" w:rsidRDefault="00FE671F" w:rsidP="000542A5">
            <w:pPr>
              <w:spacing w:after="120" w:line="264" w:lineRule="auto"/>
              <w:jc w:val="both"/>
              <w:rPr>
                <w:bCs/>
                <w:sz w:val="26"/>
                <w:szCs w:val="26"/>
              </w:rPr>
            </w:pPr>
            <w:r w:rsidRPr="00FE671F">
              <w:rPr>
                <w:b/>
                <w:bCs/>
                <w:sz w:val="26"/>
                <w:szCs w:val="26"/>
              </w:rPr>
              <w:t xml:space="preserve">Ngành nghề thu hút đầu tư: </w:t>
            </w:r>
            <w:r w:rsidRPr="00FE671F">
              <w:rPr>
                <w:bCs/>
                <w:sz w:val="26"/>
                <w:szCs w:val="26"/>
              </w:rPr>
              <w:t xml:space="preserve">Công nghiệp điện máy, điện công nghiệp, điện gia dụng; Công nghiệp điện tử, công nghệ tin học, phương tiện thông tin, viễn thông và truyền hình công nghệ kỹ thuật cao; Công nghệ chế tạo máy, thiết bị phụ tùng, lắp ráp phụ tùng; Công nghiệp đá xây dựng, bê tông, đá granite…; Công nghiệp sản xuất đồ gỗ, trang trí nội thất, vật liệu xây dựng; Công nghiệp sản xuất các loại khí công nghiệp; Công nghiệp sản xuất thép xây dựng, thép ống; Công nghiệp sản xuất dụng cụ thể dục thể thao, đồ chơi, nữ trang; Công nghiệp sản xuất dụng cụ quang học, dụng cụ y tế; Công nghiệp nhựa; Công nghiệp dệt sợi, may mặc (trong đó có công đoạn nhuộm để hoàn chỉnh sản phẩm) và các ngành công nghiệp phụ trợ khác; Công nghiệp da, giả da, giày da (không thuộc da); Công nghiệp sản xuất dược phẩm, mỹ phẩm, nông </w:t>
            </w:r>
            <w:r w:rsidRPr="00FE671F">
              <w:rPr>
                <w:bCs/>
                <w:sz w:val="26"/>
                <w:szCs w:val="26"/>
              </w:rPr>
              <w:lastRenderedPageBreak/>
              <w:t>dược, thú y; Công nghiệp cao su, săm lốp, các sản phẩm cao su kỹ thuật cao; Công nghiệp bao bì, chế biến, in ấn giấy (không sản xuất bột giấy từ tranh, tre, nứa, lá, rừng trồng); Công nghiệp cơ khí và cơ khí chính xác (có một công đoạn xi mạ để hoàn chỉnh sản phẩm); Công nghiệp chế biến nông lâm, thủy hải sản; Công nghệ chế biến lương thực, thực phẩm; Công nghệ chế biến thức ăn chăn nuôi giá súc, gia cầm.</w:t>
            </w:r>
          </w:p>
          <w:p w14:paraId="19BE083B" w14:textId="1BE1A9FB" w:rsidR="000542A5" w:rsidRPr="007640BE" w:rsidRDefault="000542A5" w:rsidP="000542A5">
            <w:pPr>
              <w:spacing w:after="120" w:line="264" w:lineRule="auto"/>
              <w:jc w:val="both"/>
              <w:rPr>
                <w:sz w:val="26"/>
                <w:szCs w:val="26"/>
              </w:rPr>
            </w:pPr>
            <w:r w:rsidRPr="007640BE">
              <w:rPr>
                <w:b/>
                <w:bCs/>
                <w:sz w:val="26"/>
                <w:szCs w:val="26"/>
              </w:rPr>
              <w:t>Tình trạng hạ tầng KCN:</w:t>
            </w:r>
            <w:r w:rsidRPr="007640BE">
              <w:rPr>
                <w:sz w:val="26"/>
                <w:szCs w:val="26"/>
              </w:rPr>
              <w:t xml:space="preserve"> hiện đang triển khai công tác chuẩn bị đầu tư KCN.</w:t>
            </w:r>
          </w:p>
        </w:tc>
        <w:tc>
          <w:tcPr>
            <w:tcW w:w="2409" w:type="dxa"/>
            <w:vAlign w:val="center"/>
          </w:tcPr>
          <w:p w14:paraId="1873E710" w14:textId="77777777" w:rsidR="000542A5" w:rsidRPr="007640BE" w:rsidRDefault="000542A5" w:rsidP="000542A5">
            <w:pPr>
              <w:spacing w:after="120" w:line="264" w:lineRule="auto"/>
              <w:jc w:val="both"/>
              <w:rPr>
                <w:bCs/>
                <w:sz w:val="26"/>
                <w:szCs w:val="26"/>
              </w:rPr>
            </w:pPr>
            <w:r w:rsidRPr="007640BE">
              <w:rPr>
                <w:bCs/>
                <w:sz w:val="26"/>
                <w:szCs w:val="26"/>
              </w:rPr>
              <w:lastRenderedPageBreak/>
              <w:t>Công ty Cổ phần đầu tư và phát triển công nghiệp Đông Sài Gòn</w:t>
            </w:r>
          </w:p>
          <w:p w14:paraId="2A4E7D53" w14:textId="3DE3FCFA" w:rsidR="000542A5" w:rsidRPr="007640BE" w:rsidRDefault="000542A5" w:rsidP="000825F8">
            <w:pPr>
              <w:spacing w:after="120" w:line="264" w:lineRule="auto"/>
              <w:jc w:val="both"/>
              <w:rPr>
                <w:bCs/>
                <w:sz w:val="26"/>
                <w:szCs w:val="26"/>
              </w:rPr>
            </w:pPr>
            <w:r w:rsidRPr="007640BE">
              <w:rPr>
                <w:bCs/>
                <w:sz w:val="26"/>
                <w:szCs w:val="26"/>
              </w:rPr>
              <w:t>(</w:t>
            </w:r>
            <w:r w:rsidR="000825F8" w:rsidRPr="007640BE">
              <w:rPr>
                <w:bCs/>
                <w:sz w:val="26"/>
                <w:szCs w:val="26"/>
              </w:rPr>
              <w:t>becamex.com.vn)</w:t>
            </w:r>
          </w:p>
        </w:tc>
      </w:tr>
      <w:tr w:rsidR="007640BE" w:rsidRPr="007640BE" w14:paraId="785CE520" w14:textId="77777777" w:rsidTr="002C51A7">
        <w:trPr>
          <w:jc w:val="center"/>
        </w:trPr>
        <w:tc>
          <w:tcPr>
            <w:tcW w:w="562" w:type="dxa"/>
            <w:vAlign w:val="center"/>
          </w:tcPr>
          <w:p w14:paraId="2155499F" w14:textId="77777777" w:rsidR="000542A5" w:rsidRPr="007640BE" w:rsidRDefault="000542A5" w:rsidP="000542A5">
            <w:pPr>
              <w:spacing w:after="120" w:line="264" w:lineRule="auto"/>
              <w:jc w:val="both"/>
              <w:rPr>
                <w:bCs/>
                <w:sz w:val="26"/>
                <w:szCs w:val="26"/>
              </w:rPr>
            </w:pPr>
            <w:r w:rsidRPr="007640BE">
              <w:rPr>
                <w:bCs/>
                <w:sz w:val="26"/>
                <w:szCs w:val="26"/>
              </w:rPr>
              <w:t>10</w:t>
            </w:r>
          </w:p>
        </w:tc>
        <w:tc>
          <w:tcPr>
            <w:tcW w:w="1113" w:type="dxa"/>
            <w:vAlign w:val="center"/>
          </w:tcPr>
          <w:p w14:paraId="5FF60E55" w14:textId="77777777" w:rsidR="000542A5" w:rsidRPr="007640BE" w:rsidRDefault="000542A5" w:rsidP="000542A5">
            <w:pPr>
              <w:spacing w:after="120" w:line="264" w:lineRule="auto"/>
              <w:jc w:val="both"/>
              <w:rPr>
                <w:bCs/>
                <w:sz w:val="26"/>
                <w:szCs w:val="26"/>
              </w:rPr>
            </w:pPr>
            <w:r w:rsidRPr="007640BE">
              <w:rPr>
                <w:bCs/>
                <w:sz w:val="26"/>
                <w:szCs w:val="26"/>
              </w:rPr>
              <w:t>KCN Lộc Sơn</w:t>
            </w:r>
          </w:p>
        </w:tc>
        <w:tc>
          <w:tcPr>
            <w:tcW w:w="917" w:type="dxa"/>
            <w:vAlign w:val="center"/>
          </w:tcPr>
          <w:p w14:paraId="7D90CE35" w14:textId="77777777" w:rsidR="000542A5" w:rsidRPr="007640BE" w:rsidRDefault="000542A5" w:rsidP="000542A5">
            <w:pPr>
              <w:spacing w:after="120" w:line="264" w:lineRule="auto"/>
              <w:jc w:val="both"/>
              <w:rPr>
                <w:bCs/>
                <w:sz w:val="26"/>
                <w:szCs w:val="26"/>
              </w:rPr>
            </w:pPr>
            <w:r w:rsidRPr="007640BE">
              <w:rPr>
                <w:bCs/>
                <w:sz w:val="26"/>
                <w:szCs w:val="26"/>
              </w:rPr>
              <w:t>2004</w:t>
            </w:r>
          </w:p>
        </w:tc>
        <w:tc>
          <w:tcPr>
            <w:tcW w:w="1089" w:type="dxa"/>
            <w:vAlign w:val="center"/>
          </w:tcPr>
          <w:p w14:paraId="3743C6B5" w14:textId="696E2AF2" w:rsidR="000542A5" w:rsidRPr="007640BE" w:rsidRDefault="000542A5" w:rsidP="000542A5">
            <w:pPr>
              <w:spacing w:after="120" w:line="264" w:lineRule="auto"/>
              <w:jc w:val="both"/>
              <w:rPr>
                <w:bCs/>
                <w:sz w:val="26"/>
                <w:szCs w:val="26"/>
              </w:rPr>
            </w:pPr>
            <w:r w:rsidRPr="007640BE">
              <w:rPr>
                <w:bCs/>
                <w:sz w:val="26"/>
                <w:szCs w:val="26"/>
              </w:rPr>
              <w:t>phường B'Lao</w:t>
            </w:r>
          </w:p>
        </w:tc>
        <w:tc>
          <w:tcPr>
            <w:tcW w:w="992" w:type="dxa"/>
            <w:tcBorders>
              <w:top w:val="single" w:sz="4" w:space="0" w:color="auto"/>
              <w:left w:val="single" w:sz="4" w:space="0" w:color="auto"/>
              <w:bottom w:val="single" w:sz="4" w:space="0" w:color="auto"/>
              <w:right w:val="single" w:sz="4" w:space="0" w:color="auto"/>
            </w:tcBorders>
            <w:vAlign w:val="center"/>
          </w:tcPr>
          <w:p w14:paraId="3E2AE68B" w14:textId="32437892" w:rsidR="000542A5" w:rsidRPr="007640BE" w:rsidRDefault="000542A5" w:rsidP="000542A5">
            <w:pPr>
              <w:spacing w:after="120" w:line="264" w:lineRule="auto"/>
              <w:jc w:val="both"/>
              <w:rPr>
                <w:bCs/>
                <w:sz w:val="26"/>
                <w:szCs w:val="26"/>
              </w:rPr>
            </w:pPr>
            <w:r w:rsidRPr="007640BE">
              <w:rPr>
                <w:bCs/>
                <w:sz w:val="26"/>
                <w:szCs w:val="26"/>
              </w:rPr>
              <w:t>183</w:t>
            </w:r>
          </w:p>
        </w:tc>
        <w:tc>
          <w:tcPr>
            <w:tcW w:w="3686" w:type="dxa"/>
          </w:tcPr>
          <w:p w14:paraId="0EDB45B4" w14:textId="77777777" w:rsidR="000542A5" w:rsidRPr="007640BE" w:rsidRDefault="000542A5" w:rsidP="000542A5">
            <w:pPr>
              <w:spacing w:after="120" w:line="264" w:lineRule="auto"/>
              <w:jc w:val="both"/>
              <w:rPr>
                <w:bCs/>
                <w:sz w:val="26"/>
                <w:szCs w:val="26"/>
              </w:rPr>
            </w:pPr>
            <w:r w:rsidRPr="007640BE">
              <w:rPr>
                <w:bCs/>
                <w:sz w:val="26"/>
                <w:szCs w:val="26"/>
              </w:rPr>
              <w:t xml:space="preserve"> Tỷ lệ lấp đầy: 88,19%.</w:t>
            </w:r>
          </w:p>
          <w:p w14:paraId="0D0DD0C0" w14:textId="77777777" w:rsidR="000542A5" w:rsidRPr="007640BE" w:rsidRDefault="000542A5" w:rsidP="000542A5">
            <w:pPr>
              <w:spacing w:after="120" w:line="264" w:lineRule="auto"/>
              <w:jc w:val="both"/>
              <w:rPr>
                <w:bCs/>
                <w:sz w:val="26"/>
                <w:szCs w:val="26"/>
              </w:rPr>
            </w:pPr>
            <w:r w:rsidRPr="007640BE">
              <w:rPr>
                <w:bCs/>
                <w:sz w:val="26"/>
                <w:szCs w:val="26"/>
              </w:rPr>
              <w:t>Các ngành nghề thu hút đầu tư: đa ngành nghề;</w:t>
            </w:r>
          </w:p>
          <w:p w14:paraId="660E1EBA" w14:textId="77777777" w:rsidR="000542A5" w:rsidRPr="007640BE" w:rsidRDefault="000542A5" w:rsidP="000542A5">
            <w:pPr>
              <w:spacing w:after="120" w:line="264" w:lineRule="auto"/>
              <w:jc w:val="both"/>
              <w:rPr>
                <w:bCs/>
                <w:sz w:val="26"/>
                <w:szCs w:val="26"/>
              </w:rPr>
            </w:pPr>
            <w:r w:rsidRPr="007640BE">
              <w:rPr>
                <w:bCs/>
                <w:sz w:val="26"/>
                <w:szCs w:val="26"/>
              </w:rPr>
              <w:t xml:space="preserve">Tình trạng hạ tầng KCN: Đã hoàn thành các công trình hạ tầng thiết yếu như: đường giao thông nội bộ; hệ thống thoát nước mặt; cổng chào; hệ thống thu gom và nhà máy xử lý nước thải tập trung công suất 1000m3/ngàyđêm; điện chiếu sáng; điện 22KV; cấp nước sạch. </w:t>
            </w:r>
          </w:p>
          <w:p w14:paraId="46BDC2A0" w14:textId="77777777" w:rsidR="000542A5" w:rsidRPr="007640BE" w:rsidRDefault="000542A5" w:rsidP="000542A5">
            <w:pPr>
              <w:spacing w:after="120" w:line="264" w:lineRule="auto"/>
              <w:jc w:val="both"/>
              <w:rPr>
                <w:bCs/>
                <w:sz w:val="26"/>
                <w:szCs w:val="26"/>
              </w:rPr>
            </w:pPr>
            <w:r w:rsidRPr="007640BE">
              <w:rPr>
                <w:bCs/>
                <w:sz w:val="26"/>
                <w:szCs w:val="26"/>
              </w:rPr>
              <w:t xml:space="preserve">Chi phí đầu tư: </w:t>
            </w:r>
          </w:p>
          <w:p w14:paraId="78E05408" w14:textId="77777777" w:rsidR="000542A5" w:rsidRPr="007640BE" w:rsidRDefault="000542A5" w:rsidP="000542A5">
            <w:pPr>
              <w:spacing w:after="120" w:line="264" w:lineRule="auto"/>
              <w:jc w:val="both"/>
              <w:rPr>
                <w:bCs/>
                <w:sz w:val="26"/>
                <w:szCs w:val="26"/>
              </w:rPr>
            </w:pPr>
            <w:r w:rsidRPr="007640BE">
              <w:rPr>
                <w:bCs/>
                <w:sz w:val="26"/>
                <w:szCs w:val="26"/>
              </w:rPr>
              <w:t>Giá thuê đất: 31.920 VND/m2/ năm, giải đoạn 5 năm thay đổi 1 lần</w:t>
            </w:r>
          </w:p>
          <w:p w14:paraId="5104A3ED" w14:textId="77777777" w:rsidR="000542A5" w:rsidRPr="007640BE" w:rsidRDefault="000542A5" w:rsidP="000542A5">
            <w:pPr>
              <w:spacing w:after="120" w:line="264" w:lineRule="auto"/>
              <w:jc w:val="both"/>
              <w:rPr>
                <w:bCs/>
                <w:sz w:val="26"/>
                <w:szCs w:val="26"/>
              </w:rPr>
            </w:pPr>
            <w:r w:rsidRPr="007640BE">
              <w:rPr>
                <w:bCs/>
                <w:sz w:val="26"/>
                <w:szCs w:val="26"/>
              </w:rPr>
              <w:t xml:space="preserve">- Phí hạ tầng: 3.600/m2/năm </w:t>
            </w:r>
          </w:p>
          <w:p w14:paraId="3A11A007" w14:textId="77777777" w:rsidR="000542A5" w:rsidRPr="007640BE" w:rsidRDefault="000542A5" w:rsidP="000542A5">
            <w:pPr>
              <w:spacing w:after="120" w:line="264" w:lineRule="auto"/>
              <w:jc w:val="both"/>
              <w:rPr>
                <w:bCs/>
                <w:sz w:val="26"/>
                <w:szCs w:val="26"/>
              </w:rPr>
            </w:pPr>
            <w:r w:rsidRPr="007640BE">
              <w:rPr>
                <w:bCs/>
                <w:sz w:val="26"/>
                <w:szCs w:val="26"/>
              </w:rPr>
              <w:t>- Phí xử lý nước thải: 6.921/ m3</w:t>
            </w:r>
          </w:p>
        </w:tc>
        <w:tc>
          <w:tcPr>
            <w:tcW w:w="2409" w:type="dxa"/>
            <w:vAlign w:val="center"/>
          </w:tcPr>
          <w:p w14:paraId="1C101A77" w14:textId="77777777" w:rsidR="000542A5" w:rsidRPr="007640BE" w:rsidRDefault="000542A5" w:rsidP="000542A5">
            <w:pPr>
              <w:spacing w:after="120" w:line="264" w:lineRule="auto"/>
              <w:jc w:val="both"/>
              <w:rPr>
                <w:bCs/>
                <w:sz w:val="26"/>
                <w:szCs w:val="26"/>
              </w:rPr>
            </w:pPr>
            <w:r w:rsidRPr="007640BE">
              <w:rPr>
                <w:bCs/>
                <w:sz w:val="26"/>
                <w:szCs w:val="26"/>
              </w:rPr>
              <w:t>Công ty PTHT KCN Lộc Sơn – Phú Hội</w:t>
            </w:r>
          </w:p>
          <w:p w14:paraId="5134F9B8" w14:textId="76C2C482" w:rsidR="000542A5" w:rsidRPr="007640BE" w:rsidRDefault="000542A5" w:rsidP="000542A5">
            <w:pPr>
              <w:spacing w:after="120" w:line="264" w:lineRule="auto"/>
              <w:jc w:val="both"/>
              <w:rPr>
                <w:bCs/>
                <w:sz w:val="25"/>
                <w:szCs w:val="25"/>
              </w:rPr>
            </w:pPr>
            <w:r w:rsidRPr="007640BE">
              <w:rPr>
                <w:bCs/>
                <w:sz w:val="25"/>
                <w:szCs w:val="25"/>
              </w:rPr>
              <w:t>(</w:t>
            </w:r>
            <w:r w:rsidR="000825F8" w:rsidRPr="007640BE">
              <w:rPr>
                <w:bCs/>
                <w:sz w:val="25"/>
                <w:szCs w:val="25"/>
              </w:rPr>
              <w:t>pthtkcnlocsonphuhoi@lamdong.gov.vn</w:t>
            </w:r>
            <w:r w:rsidRPr="007640BE">
              <w:rPr>
                <w:bCs/>
                <w:sz w:val="25"/>
                <w:szCs w:val="25"/>
              </w:rPr>
              <w:t>)</w:t>
            </w:r>
          </w:p>
        </w:tc>
      </w:tr>
      <w:tr w:rsidR="007640BE" w:rsidRPr="007640BE" w14:paraId="3E59F97A" w14:textId="77777777" w:rsidTr="002C51A7">
        <w:trPr>
          <w:jc w:val="center"/>
        </w:trPr>
        <w:tc>
          <w:tcPr>
            <w:tcW w:w="562" w:type="dxa"/>
            <w:vAlign w:val="center"/>
          </w:tcPr>
          <w:p w14:paraId="1ECF024D" w14:textId="77777777" w:rsidR="000542A5" w:rsidRPr="007640BE" w:rsidRDefault="000542A5" w:rsidP="000542A5">
            <w:pPr>
              <w:spacing w:after="120" w:line="264" w:lineRule="auto"/>
              <w:jc w:val="both"/>
              <w:rPr>
                <w:bCs/>
                <w:sz w:val="26"/>
                <w:szCs w:val="26"/>
              </w:rPr>
            </w:pPr>
            <w:r w:rsidRPr="007640BE">
              <w:rPr>
                <w:bCs/>
                <w:sz w:val="26"/>
                <w:szCs w:val="26"/>
              </w:rPr>
              <w:t>11</w:t>
            </w:r>
          </w:p>
        </w:tc>
        <w:tc>
          <w:tcPr>
            <w:tcW w:w="1113" w:type="dxa"/>
            <w:vAlign w:val="center"/>
          </w:tcPr>
          <w:p w14:paraId="0697F940" w14:textId="77777777" w:rsidR="000542A5" w:rsidRPr="007640BE" w:rsidRDefault="000542A5" w:rsidP="000542A5">
            <w:pPr>
              <w:spacing w:after="120" w:line="264" w:lineRule="auto"/>
              <w:jc w:val="both"/>
              <w:rPr>
                <w:bCs/>
                <w:sz w:val="26"/>
                <w:szCs w:val="26"/>
              </w:rPr>
            </w:pPr>
            <w:r w:rsidRPr="007640BE">
              <w:rPr>
                <w:bCs/>
                <w:sz w:val="26"/>
                <w:szCs w:val="26"/>
              </w:rPr>
              <w:t>KCN Phú Hội</w:t>
            </w:r>
          </w:p>
        </w:tc>
        <w:tc>
          <w:tcPr>
            <w:tcW w:w="917" w:type="dxa"/>
            <w:vAlign w:val="center"/>
          </w:tcPr>
          <w:p w14:paraId="0F41C559" w14:textId="77777777" w:rsidR="000542A5" w:rsidRPr="007640BE" w:rsidRDefault="000542A5" w:rsidP="000542A5">
            <w:pPr>
              <w:spacing w:after="120" w:line="264" w:lineRule="auto"/>
              <w:jc w:val="both"/>
              <w:rPr>
                <w:bCs/>
                <w:sz w:val="26"/>
                <w:szCs w:val="26"/>
              </w:rPr>
            </w:pPr>
            <w:r w:rsidRPr="007640BE">
              <w:rPr>
                <w:bCs/>
                <w:sz w:val="26"/>
                <w:szCs w:val="26"/>
              </w:rPr>
              <w:t>2006</w:t>
            </w:r>
          </w:p>
        </w:tc>
        <w:tc>
          <w:tcPr>
            <w:tcW w:w="1089" w:type="dxa"/>
            <w:vAlign w:val="center"/>
          </w:tcPr>
          <w:p w14:paraId="693CAA8A" w14:textId="5628AE8A" w:rsidR="000542A5" w:rsidRPr="007640BE" w:rsidRDefault="000542A5" w:rsidP="000542A5">
            <w:pPr>
              <w:spacing w:after="120" w:line="264" w:lineRule="auto"/>
              <w:jc w:val="both"/>
              <w:rPr>
                <w:bCs/>
                <w:sz w:val="26"/>
                <w:szCs w:val="26"/>
              </w:rPr>
            </w:pPr>
            <w:r w:rsidRPr="007640BE">
              <w:rPr>
                <w:bCs/>
                <w:sz w:val="26"/>
                <w:szCs w:val="26"/>
              </w:rPr>
              <w:t>xã Đức Trọng</w:t>
            </w:r>
          </w:p>
        </w:tc>
        <w:tc>
          <w:tcPr>
            <w:tcW w:w="992" w:type="dxa"/>
            <w:tcBorders>
              <w:top w:val="nil"/>
              <w:left w:val="single" w:sz="4" w:space="0" w:color="auto"/>
              <w:bottom w:val="single" w:sz="4" w:space="0" w:color="auto"/>
              <w:right w:val="single" w:sz="4" w:space="0" w:color="auto"/>
            </w:tcBorders>
            <w:vAlign w:val="center"/>
          </w:tcPr>
          <w:p w14:paraId="57676DB6" w14:textId="763E7C43" w:rsidR="000542A5" w:rsidRPr="007640BE" w:rsidRDefault="000542A5" w:rsidP="000542A5">
            <w:pPr>
              <w:spacing w:after="120" w:line="264" w:lineRule="auto"/>
              <w:jc w:val="both"/>
              <w:rPr>
                <w:bCs/>
                <w:sz w:val="26"/>
                <w:szCs w:val="26"/>
              </w:rPr>
            </w:pPr>
            <w:r w:rsidRPr="007640BE">
              <w:rPr>
                <w:bCs/>
                <w:sz w:val="26"/>
                <w:szCs w:val="26"/>
              </w:rPr>
              <w:t>109</w:t>
            </w:r>
          </w:p>
        </w:tc>
        <w:tc>
          <w:tcPr>
            <w:tcW w:w="3686" w:type="dxa"/>
          </w:tcPr>
          <w:p w14:paraId="35E8C971" w14:textId="77777777" w:rsidR="000542A5" w:rsidRPr="007640BE" w:rsidRDefault="000542A5" w:rsidP="000542A5">
            <w:pPr>
              <w:spacing w:after="120" w:line="264" w:lineRule="auto"/>
              <w:jc w:val="both"/>
              <w:rPr>
                <w:bCs/>
                <w:sz w:val="26"/>
                <w:szCs w:val="26"/>
              </w:rPr>
            </w:pPr>
            <w:r w:rsidRPr="007640BE">
              <w:rPr>
                <w:bCs/>
                <w:sz w:val="26"/>
                <w:szCs w:val="26"/>
              </w:rPr>
              <w:t>Tỷ lệ lấp đầy: 75,02%</w:t>
            </w:r>
          </w:p>
          <w:p w14:paraId="3E84C439" w14:textId="77777777" w:rsidR="000542A5" w:rsidRPr="007640BE" w:rsidRDefault="000542A5" w:rsidP="000542A5">
            <w:pPr>
              <w:spacing w:after="120" w:line="264" w:lineRule="auto"/>
              <w:jc w:val="both"/>
              <w:rPr>
                <w:bCs/>
                <w:sz w:val="26"/>
                <w:szCs w:val="26"/>
              </w:rPr>
            </w:pPr>
            <w:r w:rsidRPr="007640BE">
              <w:rPr>
                <w:bCs/>
                <w:sz w:val="26"/>
                <w:szCs w:val="26"/>
              </w:rPr>
              <w:t xml:space="preserve">Các ngành nghề thu hút đầu tư: chế biến nông sản thực phẩm; hóa chất, luyện kim; sản xuất vật liệu xây dựng cao cấp; chế biến lâm sản; sản phẩm phục vụ du lịch </w:t>
            </w:r>
          </w:p>
          <w:p w14:paraId="0668A630" w14:textId="77777777" w:rsidR="000542A5" w:rsidRPr="007640BE" w:rsidRDefault="000542A5" w:rsidP="000542A5">
            <w:pPr>
              <w:spacing w:after="120" w:line="264" w:lineRule="auto"/>
              <w:jc w:val="both"/>
              <w:rPr>
                <w:bCs/>
                <w:sz w:val="26"/>
                <w:szCs w:val="26"/>
              </w:rPr>
            </w:pPr>
            <w:r w:rsidRPr="007640BE">
              <w:rPr>
                <w:bCs/>
                <w:sz w:val="26"/>
                <w:szCs w:val="26"/>
              </w:rPr>
              <w:lastRenderedPageBreak/>
              <w:t xml:space="preserve">Chi phí đầu tư: </w:t>
            </w:r>
          </w:p>
          <w:p w14:paraId="77BC2CFE" w14:textId="77777777" w:rsidR="000542A5" w:rsidRPr="007640BE" w:rsidRDefault="000542A5" w:rsidP="000542A5">
            <w:pPr>
              <w:spacing w:after="120" w:line="264" w:lineRule="auto"/>
              <w:jc w:val="both"/>
              <w:rPr>
                <w:bCs/>
                <w:sz w:val="26"/>
                <w:szCs w:val="26"/>
              </w:rPr>
            </w:pPr>
            <w:r w:rsidRPr="007640BE">
              <w:rPr>
                <w:bCs/>
                <w:sz w:val="26"/>
                <w:szCs w:val="26"/>
              </w:rPr>
              <w:t>Giá thuê đất: 5.200/m2/ năm, giải đoạn 5 năm thay đổi 1 lần</w:t>
            </w:r>
          </w:p>
          <w:p w14:paraId="0916F6E6" w14:textId="77777777" w:rsidR="000542A5" w:rsidRPr="007640BE" w:rsidRDefault="000542A5" w:rsidP="000542A5">
            <w:pPr>
              <w:spacing w:after="120" w:line="264" w:lineRule="auto"/>
              <w:jc w:val="both"/>
              <w:rPr>
                <w:bCs/>
                <w:sz w:val="26"/>
                <w:szCs w:val="26"/>
              </w:rPr>
            </w:pPr>
            <w:r w:rsidRPr="007640BE">
              <w:rPr>
                <w:bCs/>
                <w:sz w:val="26"/>
                <w:szCs w:val="26"/>
              </w:rPr>
              <w:t xml:space="preserve">- Phí hạ tầng: 2.900/m2/năm </w:t>
            </w:r>
          </w:p>
          <w:p w14:paraId="510A9B50" w14:textId="77777777" w:rsidR="000542A5" w:rsidRPr="007640BE" w:rsidRDefault="000542A5" w:rsidP="000542A5">
            <w:pPr>
              <w:spacing w:after="120" w:line="264" w:lineRule="auto"/>
              <w:jc w:val="both"/>
              <w:rPr>
                <w:bCs/>
                <w:sz w:val="26"/>
                <w:szCs w:val="26"/>
              </w:rPr>
            </w:pPr>
            <w:r w:rsidRPr="007640BE">
              <w:rPr>
                <w:bCs/>
                <w:sz w:val="26"/>
                <w:szCs w:val="26"/>
              </w:rPr>
              <w:t>- Phí xử lý nước thải: chưa có</w:t>
            </w:r>
          </w:p>
        </w:tc>
        <w:tc>
          <w:tcPr>
            <w:tcW w:w="2409" w:type="dxa"/>
            <w:vAlign w:val="center"/>
          </w:tcPr>
          <w:p w14:paraId="7792344E" w14:textId="77777777" w:rsidR="000542A5" w:rsidRPr="007640BE" w:rsidRDefault="000542A5" w:rsidP="000542A5">
            <w:pPr>
              <w:spacing w:after="120" w:line="264" w:lineRule="auto"/>
              <w:jc w:val="both"/>
              <w:rPr>
                <w:bCs/>
                <w:sz w:val="26"/>
                <w:szCs w:val="26"/>
              </w:rPr>
            </w:pPr>
            <w:r w:rsidRPr="007640BE">
              <w:rPr>
                <w:bCs/>
                <w:sz w:val="26"/>
                <w:szCs w:val="26"/>
              </w:rPr>
              <w:lastRenderedPageBreak/>
              <w:t>Công ty PTHT KCN Lộc Sơn – Phú Hội</w:t>
            </w:r>
          </w:p>
          <w:p w14:paraId="1EF52A06" w14:textId="50F2F7CD" w:rsidR="000542A5" w:rsidRPr="007640BE" w:rsidRDefault="000542A5" w:rsidP="000542A5">
            <w:pPr>
              <w:spacing w:after="120" w:line="264" w:lineRule="auto"/>
              <w:jc w:val="both"/>
              <w:rPr>
                <w:bCs/>
                <w:sz w:val="25"/>
                <w:szCs w:val="25"/>
              </w:rPr>
            </w:pPr>
            <w:r w:rsidRPr="007640BE">
              <w:rPr>
                <w:bCs/>
                <w:sz w:val="25"/>
                <w:szCs w:val="25"/>
              </w:rPr>
              <w:t>(</w:t>
            </w:r>
            <w:r w:rsidR="002C51A7" w:rsidRPr="007640BE">
              <w:rPr>
                <w:bCs/>
                <w:sz w:val="25"/>
                <w:szCs w:val="25"/>
              </w:rPr>
              <w:t>pthtkcnlocsonphuhoi@lamdong.gov.vn</w:t>
            </w:r>
            <w:r w:rsidRPr="007640BE">
              <w:rPr>
                <w:bCs/>
                <w:sz w:val="25"/>
                <w:szCs w:val="25"/>
              </w:rPr>
              <w:t>)</w:t>
            </w:r>
          </w:p>
        </w:tc>
      </w:tr>
      <w:tr w:rsidR="007640BE" w:rsidRPr="007640BE" w14:paraId="505A3AEB" w14:textId="77777777" w:rsidTr="002C51A7">
        <w:trPr>
          <w:jc w:val="center"/>
        </w:trPr>
        <w:tc>
          <w:tcPr>
            <w:tcW w:w="562" w:type="dxa"/>
            <w:vAlign w:val="center"/>
          </w:tcPr>
          <w:p w14:paraId="1CC49A3C" w14:textId="77777777" w:rsidR="000542A5" w:rsidRPr="007640BE" w:rsidRDefault="000542A5" w:rsidP="000542A5">
            <w:pPr>
              <w:spacing w:after="120" w:line="264" w:lineRule="auto"/>
              <w:jc w:val="both"/>
              <w:rPr>
                <w:bCs/>
                <w:sz w:val="26"/>
                <w:szCs w:val="26"/>
              </w:rPr>
            </w:pPr>
            <w:r w:rsidRPr="007640BE">
              <w:rPr>
                <w:bCs/>
                <w:sz w:val="26"/>
                <w:szCs w:val="26"/>
              </w:rPr>
              <w:t>12</w:t>
            </w:r>
          </w:p>
        </w:tc>
        <w:tc>
          <w:tcPr>
            <w:tcW w:w="1113" w:type="dxa"/>
            <w:vAlign w:val="center"/>
          </w:tcPr>
          <w:p w14:paraId="3D5DAC44" w14:textId="77777777" w:rsidR="000542A5" w:rsidRPr="007640BE" w:rsidRDefault="000542A5" w:rsidP="000542A5">
            <w:pPr>
              <w:spacing w:after="120" w:line="264" w:lineRule="auto"/>
              <w:jc w:val="both"/>
              <w:rPr>
                <w:bCs/>
                <w:sz w:val="26"/>
                <w:szCs w:val="26"/>
              </w:rPr>
            </w:pPr>
            <w:r w:rsidRPr="007640BE">
              <w:rPr>
                <w:bCs/>
                <w:sz w:val="26"/>
                <w:szCs w:val="26"/>
              </w:rPr>
              <w:t>KCN Phú Bình</w:t>
            </w:r>
          </w:p>
        </w:tc>
        <w:tc>
          <w:tcPr>
            <w:tcW w:w="917" w:type="dxa"/>
            <w:vAlign w:val="center"/>
          </w:tcPr>
          <w:p w14:paraId="4DA67695" w14:textId="77777777" w:rsidR="000542A5" w:rsidRPr="007640BE" w:rsidRDefault="000542A5" w:rsidP="000542A5">
            <w:pPr>
              <w:spacing w:after="120" w:line="264" w:lineRule="auto"/>
              <w:jc w:val="both"/>
              <w:rPr>
                <w:bCs/>
                <w:sz w:val="26"/>
                <w:szCs w:val="26"/>
              </w:rPr>
            </w:pPr>
            <w:r w:rsidRPr="007640BE">
              <w:rPr>
                <w:bCs/>
                <w:sz w:val="26"/>
                <w:szCs w:val="26"/>
              </w:rPr>
              <w:t>2023</w:t>
            </w:r>
          </w:p>
        </w:tc>
        <w:tc>
          <w:tcPr>
            <w:tcW w:w="1089" w:type="dxa"/>
            <w:vAlign w:val="center"/>
          </w:tcPr>
          <w:p w14:paraId="06200FB8" w14:textId="015E2B9E" w:rsidR="000542A5" w:rsidRPr="007640BE" w:rsidRDefault="000542A5" w:rsidP="000542A5">
            <w:pPr>
              <w:spacing w:after="120" w:line="264" w:lineRule="auto"/>
              <w:jc w:val="both"/>
              <w:rPr>
                <w:bCs/>
                <w:sz w:val="26"/>
                <w:szCs w:val="26"/>
              </w:rPr>
            </w:pPr>
            <w:r w:rsidRPr="007640BE">
              <w:rPr>
                <w:bCs/>
                <w:sz w:val="26"/>
                <w:szCs w:val="26"/>
              </w:rPr>
              <w:t>xã Tân Hội và xã Đức Trọng</w:t>
            </w:r>
          </w:p>
        </w:tc>
        <w:tc>
          <w:tcPr>
            <w:tcW w:w="992" w:type="dxa"/>
            <w:vAlign w:val="center"/>
          </w:tcPr>
          <w:p w14:paraId="718A48DB" w14:textId="77777777" w:rsidR="000542A5" w:rsidRPr="007640BE" w:rsidRDefault="000542A5" w:rsidP="000542A5">
            <w:pPr>
              <w:spacing w:after="120" w:line="264" w:lineRule="auto"/>
              <w:jc w:val="both"/>
              <w:rPr>
                <w:bCs/>
                <w:sz w:val="26"/>
                <w:szCs w:val="26"/>
              </w:rPr>
            </w:pPr>
          </w:p>
          <w:p w14:paraId="1707B44D" w14:textId="2102552C" w:rsidR="000542A5" w:rsidRPr="007640BE" w:rsidRDefault="000542A5" w:rsidP="000542A5">
            <w:pPr>
              <w:spacing w:after="120" w:line="264" w:lineRule="auto"/>
              <w:jc w:val="both"/>
              <w:rPr>
                <w:bCs/>
                <w:sz w:val="26"/>
                <w:szCs w:val="26"/>
              </w:rPr>
            </w:pPr>
            <w:r w:rsidRPr="007640BE">
              <w:rPr>
                <w:bCs/>
                <w:sz w:val="26"/>
                <w:szCs w:val="26"/>
              </w:rPr>
              <w:t>246</w:t>
            </w:r>
          </w:p>
          <w:p w14:paraId="1D9CB921" w14:textId="77777777" w:rsidR="000542A5" w:rsidRPr="007640BE" w:rsidRDefault="000542A5" w:rsidP="000542A5">
            <w:pPr>
              <w:spacing w:after="120" w:line="264" w:lineRule="auto"/>
              <w:jc w:val="both"/>
              <w:rPr>
                <w:bCs/>
                <w:sz w:val="26"/>
                <w:szCs w:val="26"/>
              </w:rPr>
            </w:pPr>
          </w:p>
        </w:tc>
        <w:tc>
          <w:tcPr>
            <w:tcW w:w="3686" w:type="dxa"/>
          </w:tcPr>
          <w:p w14:paraId="7E3BBC44" w14:textId="77777777" w:rsidR="00DF5A53" w:rsidRDefault="00DF5A53" w:rsidP="000542A5">
            <w:pPr>
              <w:spacing w:after="120" w:line="264" w:lineRule="auto"/>
              <w:jc w:val="both"/>
              <w:rPr>
                <w:bCs/>
                <w:sz w:val="26"/>
                <w:szCs w:val="26"/>
              </w:rPr>
            </w:pPr>
          </w:p>
          <w:p w14:paraId="2076E196" w14:textId="5F20892F" w:rsidR="000542A5" w:rsidRPr="007640BE" w:rsidRDefault="000542A5" w:rsidP="000542A5">
            <w:pPr>
              <w:spacing w:after="120" w:line="264" w:lineRule="auto"/>
              <w:jc w:val="both"/>
              <w:rPr>
                <w:bCs/>
                <w:sz w:val="26"/>
                <w:szCs w:val="26"/>
              </w:rPr>
            </w:pPr>
            <w:r w:rsidRPr="007640BE">
              <w:rPr>
                <w:bCs/>
                <w:sz w:val="26"/>
                <w:szCs w:val="26"/>
              </w:rPr>
              <w:t>Đang mời gọi nhà đầu tư kinh doanh và xây dựng kết cấu hạ tầng khu công nghiệp</w:t>
            </w:r>
            <w:r w:rsidR="007C7CAE">
              <w:rPr>
                <w:bCs/>
                <w:sz w:val="26"/>
                <w:szCs w:val="26"/>
              </w:rPr>
              <w:t>.</w:t>
            </w:r>
          </w:p>
        </w:tc>
        <w:tc>
          <w:tcPr>
            <w:tcW w:w="2409" w:type="dxa"/>
            <w:vAlign w:val="center"/>
          </w:tcPr>
          <w:p w14:paraId="0BB8EC9F" w14:textId="55B3FF60" w:rsidR="000542A5" w:rsidRPr="00DF5A53" w:rsidRDefault="000542A5" w:rsidP="000542A5">
            <w:pPr>
              <w:spacing w:after="120" w:line="264" w:lineRule="auto"/>
              <w:jc w:val="both"/>
              <w:rPr>
                <w:b/>
                <w:bCs/>
                <w:sz w:val="26"/>
                <w:szCs w:val="26"/>
              </w:rPr>
            </w:pPr>
          </w:p>
        </w:tc>
      </w:tr>
      <w:tr w:rsidR="007640BE" w:rsidRPr="007640BE" w14:paraId="5E78BC03" w14:textId="77777777" w:rsidTr="002C51A7">
        <w:trPr>
          <w:jc w:val="center"/>
        </w:trPr>
        <w:tc>
          <w:tcPr>
            <w:tcW w:w="562" w:type="dxa"/>
            <w:vAlign w:val="center"/>
          </w:tcPr>
          <w:p w14:paraId="30933B30" w14:textId="77777777" w:rsidR="000542A5" w:rsidRPr="007640BE" w:rsidRDefault="000542A5" w:rsidP="000542A5">
            <w:pPr>
              <w:spacing w:after="120" w:line="264" w:lineRule="auto"/>
              <w:jc w:val="both"/>
              <w:rPr>
                <w:bCs/>
                <w:sz w:val="26"/>
                <w:szCs w:val="26"/>
              </w:rPr>
            </w:pPr>
            <w:r w:rsidRPr="007640BE">
              <w:rPr>
                <w:bCs/>
                <w:sz w:val="26"/>
                <w:szCs w:val="26"/>
              </w:rPr>
              <w:t>13</w:t>
            </w:r>
          </w:p>
        </w:tc>
        <w:tc>
          <w:tcPr>
            <w:tcW w:w="1113" w:type="dxa"/>
            <w:vAlign w:val="center"/>
          </w:tcPr>
          <w:p w14:paraId="1B5276E8" w14:textId="77777777" w:rsidR="000542A5" w:rsidRPr="007640BE" w:rsidRDefault="000542A5" w:rsidP="000542A5">
            <w:pPr>
              <w:spacing w:after="120" w:line="264" w:lineRule="auto"/>
              <w:jc w:val="both"/>
              <w:rPr>
                <w:bCs/>
                <w:sz w:val="26"/>
                <w:szCs w:val="26"/>
              </w:rPr>
            </w:pPr>
            <w:r w:rsidRPr="007640BE">
              <w:rPr>
                <w:bCs/>
                <w:sz w:val="26"/>
                <w:szCs w:val="26"/>
              </w:rPr>
              <w:t>KCN Tâm Thắng</w:t>
            </w:r>
          </w:p>
        </w:tc>
        <w:tc>
          <w:tcPr>
            <w:tcW w:w="917" w:type="dxa"/>
            <w:vAlign w:val="center"/>
          </w:tcPr>
          <w:p w14:paraId="45A86D49" w14:textId="77777777" w:rsidR="000542A5" w:rsidRPr="007640BE" w:rsidRDefault="000542A5" w:rsidP="000542A5">
            <w:pPr>
              <w:spacing w:after="120" w:line="264" w:lineRule="auto"/>
              <w:jc w:val="both"/>
              <w:rPr>
                <w:bCs/>
                <w:sz w:val="26"/>
                <w:szCs w:val="26"/>
              </w:rPr>
            </w:pPr>
            <w:r w:rsidRPr="007640BE">
              <w:rPr>
                <w:bCs/>
                <w:sz w:val="26"/>
                <w:szCs w:val="26"/>
              </w:rPr>
              <w:t>2002</w:t>
            </w:r>
          </w:p>
        </w:tc>
        <w:tc>
          <w:tcPr>
            <w:tcW w:w="1089" w:type="dxa"/>
            <w:vAlign w:val="center"/>
          </w:tcPr>
          <w:p w14:paraId="69755C8A" w14:textId="0AE4F68B" w:rsidR="000542A5" w:rsidRPr="007640BE" w:rsidRDefault="000542A5" w:rsidP="000542A5">
            <w:pPr>
              <w:spacing w:after="120" w:line="264" w:lineRule="auto"/>
              <w:jc w:val="both"/>
              <w:rPr>
                <w:bCs/>
                <w:sz w:val="26"/>
                <w:szCs w:val="26"/>
              </w:rPr>
            </w:pPr>
            <w:r w:rsidRPr="007640BE">
              <w:rPr>
                <w:bCs/>
                <w:sz w:val="26"/>
                <w:szCs w:val="26"/>
              </w:rPr>
              <w:t>Xã Cư Jút</w:t>
            </w:r>
          </w:p>
        </w:tc>
        <w:tc>
          <w:tcPr>
            <w:tcW w:w="992" w:type="dxa"/>
            <w:vAlign w:val="center"/>
          </w:tcPr>
          <w:p w14:paraId="1CE1E45C" w14:textId="77777777" w:rsidR="000542A5" w:rsidRPr="007640BE" w:rsidRDefault="000542A5" w:rsidP="000542A5">
            <w:pPr>
              <w:spacing w:after="120" w:line="264" w:lineRule="auto"/>
              <w:jc w:val="both"/>
              <w:rPr>
                <w:bCs/>
                <w:sz w:val="26"/>
                <w:szCs w:val="26"/>
              </w:rPr>
            </w:pPr>
          </w:p>
          <w:p w14:paraId="566BFDDC" w14:textId="022D3F4B" w:rsidR="000542A5" w:rsidRPr="007640BE" w:rsidRDefault="000542A5" w:rsidP="000542A5">
            <w:pPr>
              <w:spacing w:after="120" w:line="264" w:lineRule="auto"/>
              <w:jc w:val="both"/>
              <w:rPr>
                <w:bCs/>
                <w:sz w:val="26"/>
                <w:szCs w:val="26"/>
              </w:rPr>
            </w:pPr>
            <w:r w:rsidRPr="007640BE">
              <w:rPr>
                <w:bCs/>
                <w:sz w:val="26"/>
                <w:szCs w:val="26"/>
              </w:rPr>
              <w:t>134</w:t>
            </w:r>
          </w:p>
          <w:p w14:paraId="07F6D810" w14:textId="77777777" w:rsidR="000542A5" w:rsidRPr="007640BE" w:rsidRDefault="000542A5" w:rsidP="000542A5">
            <w:pPr>
              <w:spacing w:after="120" w:line="264" w:lineRule="auto"/>
              <w:jc w:val="both"/>
              <w:rPr>
                <w:bCs/>
                <w:sz w:val="26"/>
                <w:szCs w:val="26"/>
              </w:rPr>
            </w:pPr>
          </w:p>
        </w:tc>
        <w:tc>
          <w:tcPr>
            <w:tcW w:w="3686" w:type="dxa"/>
          </w:tcPr>
          <w:p w14:paraId="23CB89F3" w14:textId="77777777" w:rsidR="000542A5" w:rsidRPr="007640BE" w:rsidRDefault="000542A5" w:rsidP="000542A5">
            <w:pPr>
              <w:spacing w:after="120" w:line="264" w:lineRule="auto"/>
              <w:jc w:val="both"/>
              <w:rPr>
                <w:bCs/>
                <w:sz w:val="26"/>
                <w:szCs w:val="26"/>
              </w:rPr>
            </w:pPr>
            <w:r w:rsidRPr="007640BE">
              <w:rPr>
                <w:bCs/>
                <w:sz w:val="26"/>
                <w:szCs w:val="26"/>
              </w:rPr>
              <w:t>Tỷ lệ lấp đầy: 97,01%</w:t>
            </w:r>
          </w:p>
          <w:p w14:paraId="5277E23A" w14:textId="77777777" w:rsidR="000542A5" w:rsidRPr="007640BE" w:rsidRDefault="000542A5" w:rsidP="000542A5">
            <w:pPr>
              <w:spacing w:after="120" w:line="264" w:lineRule="auto"/>
              <w:jc w:val="both"/>
              <w:rPr>
                <w:bCs/>
                <w:sz w:val="26"/>
                <w:szCs w:val="26"/>
              </w:rPr>
            </w:pPr>
            <w:r w:rsidRPr="007640BE">
              <w:rPr>
                <w:bCs/>
                <w:sz w:val="26"/>
                <w:szCs w:val="26"/>
              </w:rPr>
              <w:t>Nghành nghề thu hút đầu tư: Chế biến nông, lâm sản; sản xuất phân bón, thức an gia súc, vật liệu xây dựng, đồ gia dụng...</w:t>
            </w:r>
          </w:p>
          <w:p w14:paraId="5C2EB8B0" w14:textId="77777777" w:rsidR="000542A5" w:rsidRPr="007640BE" w:rsidRDefault="000542A5" w:rsidP="000542A5">
            <w:pPr>
              <w:spacing w:after="120" w:line="264" w:lineRule="auto"/>
              <w:jc w:val="both"/>
              <w:rPr>
                <w:bCs/>
                <w:sz w:val="26"/>
                <w:szCs w:val="26"/>
              </w:rPr>
            </w:pPr>
            <w:r w:rsidRPr="007640BE">
              <w:rPr>
                <w:bCs/>
                <w:sz w:val="26"/>
                <w:szCs w:val="26"/>
              </w:rPr>
              <w:t>Tình trạng hạ tầng: Đã hoàn thành các công trình hạ tầng thiết yếu như: Đường dẫn và đường đấu nối, hệ thống thoát nước mặt; điện; cấp nước sạch; cổng chào; Hệ thống thu gom và nhà máy xử lý nước thải tập trung.</w:t>
            </w:r>
          </w:p>
          <w:p w14:paraId="07702E2E" w14:textId="77777777" w:rsidR="000542A5" w:rsidRPr="007640BE" w:rsidRDefault="000542A5" w:rsidP="000542A5">
            <w:pPr>
              <w:spacing w:after="120" w:line="264" w:lineRule="auto"/>
              <w:jc w:val="both"/>
              <w:rPr>
                <w:bCs/>
                <w:sz w:val="26"/>
                <w:szCs w:val="26"/>
              </w:rPr>
            </w:pPr>
            <w:r w:rsidRPr="007640BE">
              <w:rPr>
                <w:bCs/>
                <w:sz w:val="26"/>
                <w:szCs w:val="26"/>
              </w:rPr>
              <w:t>Chí phí đầu tư:</w:t>
            </w:r>
          </w:p>
          <w:p w14:paraId="75A83FF3" w14:textId="77777777" w:rsidR="000542A5" w:rsidRPr="007640BE" w:rsidRDefault="000542A5" w:rsidP="000542A5">
            <w:pPr>
              <w:spacing w:after="120" w:line="264" w:lineRule="auto"/>
              <w:jc w:val="both"/>
              <w:rPr>
                <w:bCs/>
                <w:sz w:val="26"/>
                <w:szCs w:val="26"/>
              </w:rPr>
            </w:pPr>
            <w:r w:rsidRPr="007640BE">
              <w:rPr>
                <w:bCs/>
                <w:sz w:val="26"/>
                <w:szCs w:val="26"/>
              </w:rPr>
              <w:t>+ Đơn giá cho thuê kết cấu hạ tầng KCN: 7.600 đồng/m2 (chưa bao gồm thuế)</w:t>
            </w:r>
          </w:p>
          <w:p w14:paraId="52AA31AE" w14:textId="77777777" w:rsidR="000542A5" w:rsidRPr="007640BE" w:rsidRDefault="000542A5" w:rsidP="000542A5">
            <w:pPr>
              <w:spacing w:after="120" w:line="264" w:lineRule="auto"/>
              <w:jc w:val="both"/>
              <w:rPr>
                <w:bCs/>
                <w:sz w:val="26"/>
                <w:szCs w:val="26"/>
              </w:rPr>
            </w:pPr>
            <w:r w:rsidRPr="007640BE">
              <w:rPr>
                <w:bCs/>
                <w:sz w:val="26"/>
                <w:szCs w:val="26"/>
              </w:rPr>
              <w:t xml:space="preserve"> + Đơn giá xử lý nước thải: 8.149đ/m3 (chưa bao gồm thuế)</w:t>
            </w:r>
          </w:p>
        </w:tc>
        <w:tc>
          <w:tcPr>
            <w:tcW w:w="2409" w:type="dxa"/>
            <w:vAlign w:val="center"/>
          </w:tcPr>
          <w:p w14:paraId="6E40A9E3" w14:textId="77777777" w:rsidR="000542A5" w:rsidRPr="007640BE" w:rsidRDefault="000542A5" w:rsidP="000542A5">
            <w:pPr>
              <w:spacing w:after="120" w:line="264" w:lineRule="auto"/>
              <w:jc w:val="both"/>
              <w:rPr>
                <w:bCs/>
                <w:sz w:val="26"/>
                <w:szCs w:val="26"/>
              </w:rPr>
            </w:pPr>
            <w:r w:rsidRPr="007640BE">
              <w:rPr>
                <w:bCs/>
                <w:sz w:val="26"/>
                <w:szCs w:val="26"/>
              </w:rPr>
              <w:t>Công ty Phát triển hạ tầng KCN Tâm Thắng</w:t>
            </w:r>
          </w:p>
          <w:p w14:paraId="6640C955" w14:textId="5F0B6505" w:rsidR="000542A5" w:rsidRPr="007640BE" w:rsidRDefault="000542A5" w:rsidP="000542A5">
            <w:pPr>
              <w:spacing w:after="120" w:line="264" w:lineRule="auto"/>
              <w:jc w:val="both"/>
              <w:rPr>
                <w:bCs/>
                <w:sz w:val="26"/>
                <w:szCs w:val="26"/>
              </w:rPr>
            </w:pPr>
            <w:r w:rsidRPr="007640BE">
              <w:rPr>
                <w:bCs/>
                <w:sz w:val="26"/>
                <w:szCs w:val="26"/>
              </w:rPr>
              <w:t>(</w:t>
            </w:r>
            <w:r w:rsidR="002C51A7" w:rsidRPr="007640BE">
              <w:rPr>
                <w:bCs/>
                <w:sz w:val="26"/>
                <w:szCs w:val="26"/>
              </w:rPr>
              <w:t>congtypthtkcntamthang@gmail.com</w:t>
            </w:r>
            <w:r w:rsidRPr="007640BE">
              <w:rPr>
                <w:bCs/>
                <w:sz w:val="26"/>
                <w:szCs w:val="26"/>
              </w:rPr>
              <w:t>)</w:t>
            </w:r>
          </w:p>
        </w:tc>
      </w:tr>
      <w:tr w:rsidR="007640BE" w:rsidRPr="007640BE" w14:paraId="764B6901" w14:textId="77777777" w:rsidTr="002C51A7">
        <w:trPr>
          <w:jc w:val="center"/>
        </w:trPr>
        <w:tc>
          <w:tcPr>
            <w:tcW w:w="562" w:type="dxa"/>
            <w:vAlign w:val="center"/>
          </w:tcPr>
          <w:p w14:paraId="58D19BC6" w14:textId="77777777" w:rsidR="000542A5" w:rsidRPr="007640BE" w:rsidRDefault="000542A5" w:rsidP="000542A5">
            <w:pPr>
              <w:spacing w:after="120" w:line="264" w:lineRule="auto"/>
              <w:jc w:val="both"/>
              <w:rPr>
                <w:bCs/>
                <w:sz w:val="26"/>
                <w:szCs w:val="26"/>
              </w:rPr>
            </w:pPr>
            <w:r w:rsidRPr="007640BE">
              <w:rPr>
                <w:bCs/>
                <w:sz w:val="26"/>
                <w:szCs w:val="26"/>
              </w:rPr>
              <w:t>14</w:t>
            </w:r>
          </w:p>
        </w:tc>
        <w:tc>
          <w:tcPr>
            <w:tcW w:w="1113" w:type="dxa"/>
            <w:vAlign w:val="center"/>
          </w:tcPr>
          <w:p w14:paraId="7C51EF37" w14:textId="77777777" w:rsidR="000542A5" w:rsidRPr="007640BE" w:rsidRDefault="000542A5" w:rsidP="000542A5">
            <w:pPr>
              <w:spacing w:after="120" w:line="264" w:lineRule="auto"/>
              <w:jc w:val="both"/>
              <w:rPr>
                <w:bCs/>
                <w:sz w:val="26"/>
                <w:szCs w:val="26"/>
              </w:rPr>
            </w:pPr>
            <w:r w:rsidRPr="007640BE">
              <w:rPr>
                <w:bCs/>
                <w:sz w:val="26"/>
                <w:szCs w:val="26"/>
              </w:rPr>
              <w:t>KCN Nhân cơ</w:t>
            </w:r>
          </w:p>
        </w:tc>
        <w:tc>
          <w:tcPr>
            <w:tcW w:w="917" w:type="dxa"/>
            <w:vAlign w:val="center"/>
          </w:tcPr>
          <w:p w14:paraId="6E530D95" w14:textId="77777777" w:rsidR="000542A5" w:rsidRPr="007640BE" w:rsidRDefault="000542A5" w:rsidP="000542A5">
            <w:pPr>
              <w:spacing w:after="120" w:line="264" w:lineRule="auto"/>
              <w:jc w:val="both"/>
              <w:rPr>
                <w:bCs/>
                <w:sz w:val="26"/>
                <w:szCs w:val="26"/>
              </w:rPr>
            </w:pPr>
            <w:r w:rsidRPr="007640BE">
              <w:rPr>
                <w:bCs/>
                <w:sz w:val="26"/>
                <w:szCs w:val="26"/>
              </w:rPr>
              <w:t>2014</w:t>
            </w:r>
          </w:p>
        </w:tc>
        <w:tc>
          <w:tcPr>
            <w:tcW w:w="1089" w:type="dxa"/>
            <w:vAlign w:val="center"/>
          </w:tcPr>
          <w:p w14:paraId="4C389B50" w14:textId="77777777" w:rsidR="006D0281" w:rsidRDefault="006D0281" w:rsidP="006D0281">
            <w:pPr>
              <w:spacing w:after="120" w:line="264" w:lineRule="auto"/>
              <w:jc w:val="both"/>
              <w:rPr>
                <w:bCs/>
                <w:sz w:val="26"/>
                <w:szCs w:val="26"/>
              </w:rPr>
            </w:pPr>
          </w:p>
          <w:p w14:paraId="62156DD6" w14:textId="35E924E1" w:rsidR="006D0281" w:rsidRPr="007640BE" w:rsidRDefault="000542A5" w:rsidP="006D0281">
            <w:pPr>
              <w:spacing w:after="120" w:line="264" w:lineRule="auto"/>
              <w:jc w:val="both"/>
              <w:rPr>
                <w:bCs/>
                <w:sz w:val="26"/>
                <w:szCs w:val="26"/>
              </w:rPr>
            </w:pPr>
            <w:r w:rsidRPr="007640BE">
              <w:rPr>
                <w:bCs/>
                <w:sz w:val="26"/>
                <w:szCs w:val="26"/>
              </w:rPr>
              <w:t>Xã Nhân Cơ</w:t>
            </w:r>
          </w:p>
          <w:p w14:paraId="033D1008" w14:textId="323FC85F" w:rsidR="000542A5" w:rsidRPr="007640BE" w:rsidRDefault="000542A5" w:rsidP="000542A5">
            <w:pPr>
              <w:spacing w:after="120" w:line="264" w:lineRule="auto"/>
              <w:jc w:val="both"/>
              <w:rPr>
                <w:bCs/>
                <w:sz w:val="26"/>
                <w:szCs w:val="26"/>
              </w:rPr>
            </w:pPr>
          </w:p>
        </w:tc>
        <w:tc>
          <w:tcPr>
            <w:tcW w:w="992" w:type="dxa"/>
            <w:vAlign w:val="center"/>
          </w:tcPr>
          <w:p w14:paraId="6A4A270E" w14:textId="77777777" w:rsidR="006D0281" w:rsidRDefault="006D0281" w:rsidP="000542A5">
            <w:pPr>
              <w:spacing w:after="120" w:line="264" w:lineRule="auto"/>
              <w:jc w:val="both"/>
              <w:rPr>
                <w:bCs/>
                <w:sz w:val="26"/>
                <w:szCs w:val="26"/>
              </w:rPr>
            </w:pPr>
          </w:p>
          <w:p w14:paraId="589CC2F8" w14:textId="32AB2228" w:rsidR="000542A5" w:rsidRPr="007640BE" w:rsidRDefault="000542A5" w:rsidP="000542A5">
            <w:pPr>
              <w:spacing w:after="120" w:line="264" w:lineRule="auto"/>
              <w:jc w:val="both"/>
              <w:rPr>
                <w:bCs/>
                <w:sz w:val="26"/>
                <w:szCs w:val="26"/>
              </w:rPr>
            </w:pPr>
            <w:r w:rsidRPr="007640BE">
              <w:rPr>
                <w:bCs/>
                <w:sz w:val="26"/>
                <w:szCs w:val="26"/>
              </w:rPr>
              <w:t>148</w:t>
            </w:r>
          </w:p>
          <w:p w14:paraId="10F0898D" w14:textId="77777777" w:rsidR="000542A5" w:rsidRPr="007640BE" w:rsidRDefault="000542A5" w:rsidP="000542A5">
            <w:pPr>
              <w:spacing w:after="120" w:line="264" w:lineRule="auto"/>
              <w:jc w:val="both"/>
              <w:rPr>
                <w:bCs/>
                <w:sz w:val="26"/>
                <w:szCs w:val="26"/>
              </w:rPr>
            </w:pPr>
          </w:p>
        </w:tc>
        <w:tc>
          <w:tcPr>
            <w:tcW w:w="3686" w:type="dxa"/>
          </w:tcPr>
          <w:p w14:paraId="76D9AE73" w14:textId="77777777" w:rsidR="000542A5" w:rsidRPr="007640BE" w:rsidRDefault="000542A5" w:rsidP="000542A5">
            <w:pPr>
              <w:spacing w:after="120" w:line="264" w:lineRule="auto"/>
              <w:jc w:val="both"/>
              <w:rPr>
                <w:bCs/>
                <w:sz w:val="26"/>
                <w:szCs w:val="26"/>
              </w:rPr>
            </w:pPr>
            <w:r w:rsidRPr="007640BE">
              <w:rPr>
                <w:bCs/>
                <w:sz w:val="26"/>
                <w:szCs w:val="26"/>
              </w:rPr>
              <w:t>Tỷ lệ lắp đầy KCN 87,44%.</w:t>
            </w:r>
          </w:p>
          <w:p w14:paraId="180675E1" w14:textId="5F81962A" w:rsidR="000542A5" w:rsidRPr="007640BE" w:rsidRDefault="00FE671F" w:rsidP="000542A5">
            <w:pPr>
              <w:spacing w:after="120" w:line="264" w:lineRule="auto"/>
              <w:jc w:val="both"/>
              <w:rPr>
                <w:bCs/>
                <w:sz w:val="26"/>
                <w:szCs w:val="26"/>
              </w:rPr>
            </w:pPr>
            <w:r>
              <w:rPr>
                <w:bCs/>
                <w:sz w:val="26"/>
                <w:szCs w:val="26"/>
              </w:rPr>
              <w:t>Ng</w:t>
            </w:r>
            <w:r w:rsidR="000542A5" w:rsidRPr="007640BE">
              <w:rPr>
                <w:bCs/>
                <w:sz w:val="26"/>
                <w:szCs w:val="26"/>
              </w:rPr>
              <w:t>ành nghề thu hút đầu tư: các dự án hỗ trợ cho công nghiệp khai thác, chế biến bô-xít, điện phân nhôm và sản xuất các sản phẩm sau nhôm; các dự án có nguồn nguyên liệu đầu vào là nhôm; các dự án công nghiệp - tiểu thủ công nghiệp</w:t>
            </w:r>
          </w:p>
          <w:p w14:paraId="4AE4F534" w14:textId="77777777" w:rsidR="000542A5" w:rsidRPr="007640BE" w:rsidRDefault="000542A5" w:rsidP="000542A5">
            <w:pPr>
              <w:spacing w:after="120" w:line="264" w:lineRule="auto"/>
              <w:jc w:val="both"/>
              <w:rPr>
                <w:bCs/>
                <w:sz w:val="26"/>
                <w:szCs w:val="26"/>
              </w:rPr>
            </w:pPr>
            <w:r w:rsidRPr="007640BE">
              <w:rPr>
                <w:bCs/>
                <w:sz w:val="26"/>
                <w:szCs w:val="26"/>
              </w:rPr>
              <w:t xml:space="preserve">Hiện đang hoàn thiện công tác xây dựng hạ tầng KCN bằng nguồn vốn ngân sách. KCN còn </w:t>
            </w:r>
            <w:r w:rsidRPr="007640BE">
              <w:rPr>
                <w:bCs/>
                <w:sz w:val="26"/>
                <w:szCs w:val="26"/>
              </w:rPr>
              <w:lastRenderedPageBreak/>
              <w:t xml:space="preserve">khoảng 16ha chưa được đầu tư hạ tầng kỹ thuật và chưa được đầu tư hệ thống xử lý nước thải tập trung KCN. </w:t>
            </w:r>
          </w:p>
          <w:p w14:paraId="4C9FBC22" w14:textId="77777777" w:rsidR="000542A5" w:rsidRPr="007640BE" w:rsidRDefault="000542A5" w:rsidP="000542A5">
            <w:pPr>
              <w:spacing w:after="120" w:line="264" w:lineRule="auto"/>
              <w:jc w:val="both"/>
              <w:rPr>
                <w:bCs/>
                <w:sz w:val="26"/>
                <w:szCs w:val="26"/>
              </w:rPr>
            </w:pPr>
            <w:r w:rsidRPr="007640BE">
              <w:rPr>
                <w:bCs/>
                <w:sz w:val="26"/>
                <w:szCs w:val="26"/>
              </w:rPr>
              <w:t>+ Chưa xây dựng giá cho thuê lại đất gắn với kết cấu hạ tầng KCN</w:t>
            </w:r>
          </w:p>
        </w:tc>
        <w:tc>
          <w:tcPr>
            <w:tcW w:w="2409" w:type="dxa"/>
            <w:vAlign w:val="center"/>
          </w:tcPr>
          <w:p w14:paraId="52BA37F0" w14:textId="77777777" w:rsidR="000542A5" w:rsidRPr="007640BE" w:rsidRDefault="000542A5" w:rsidP="000542A5">
            <w:pPr>
              <w:spacing w:after="120" w:line="264" w:lineRule="auto"/>
              <w:jc w:val="both"/>
              <w:rPr>
                <w:bCs/>
                <w:sz w:val="26"/>
                <w:szCs w:val="26"/>
              </w:rPr>
            </w:pPr>
            <w:r w:rsidRPr="007640BE">
              <w:rPr>
                <w:bCs/>
                <w:sz w:val="26"/>
                <w:szCs w:val="26"/>
              </w:rPr>
              <w:lastRenderedPageBreak/>
              <w:t>Ban quản lý đầu tư xây dựng số 3 tỉnh Lâm Đồng</w:t>
            </w:r>
          </w:p>
          <w:p w14:paraId="270141F0" w14:textId="59D462A9" w:rsidR="000542A5" w:rsidRPr="007640BE" w:rsidRDefault="000542A5" w:rsidP="002C51A7">
            <w:pPr>
              <w:spacing w:after="120" w:line="264" w:lineRule="auto"/>
              <w:jc w:val="both"/>
              <w:rPr>
                <w:bCs/>
                <w:sz w:val="26"/>
                <w:szCs w:val="26"/>
              </w:rPr>
            </w:pPr>
            <w:r w:rsidRPr="007640BE">
              <w:rPr>
                <w:bCs/>
                <w:sz w:val="26"/>
                <w:szCs w:val="26"/>
              </w:rPr>
              <w:t>(</w:t>
            </w:r>
            <w:r w:rsidR="002C51A7" w:rsidRPr="007640BE">
              <w:rPr>
                <w:bCs/>
                <w:sz w:val="26"/>
                <w:szCs w:val="26"/>
              </w:rPr>
              <w:t>bqldadtxd3@lamdong.gov.vn</w:t>
            </w:r>
            <w:r w:rsidRPr="007640BE">
              <w:rPr>
                <w:bCs/>
                <w:sz w:val="26"/>
                <w:szCs w:val="26"/>
              </w:rPr>
              <w:t>)</w:t>
            </w:r>
          </w:p>
        </w:tc>
      </w:tr>
      <w:tr w:rsidR="000542A5" w:rsidRPr="007640BE" w14:paraId="1B6893A9" w14:textId="77777777" w:rsidTr="002C51A7">
        <w:trPr>
          <w:jc w:val="center"/>
        </w:trPr>
        <w:tc>
          <w:tcPr>
            <w:tcW w:w="562" w:type="dxa"/>
            <w:vAlign w:val="center"/>
          </w:tcPr>
          <w:p w14:paraId="46083CE1" w14:textId="77777777" w:rsidR="000542A5" w:rsidRPr="007640BE" w:rsidRDefault="000542A5" w:rsidP="000542A5">
            <w:pPr>
              <w:spacing w:after="120" w:line="264" w:lineRule="auto"/>
              <w:jc w:val="both"/>
              <w:rPr>
                <w:bCs/>
                <w:sz w:val="26"/>
                <w:szCs w:val="26"/>
              </w:rPr>
            </w:pPr>
            <w:r w:rsidRPr="007640BE">
              <w:rPr>
                <w:bCs/>
                <w:sz w:val="26"/>
                <w:szCs w:val="26"/>
              </w:rPr>
              <w:t>15</w:t>
            </w:r>
          </w:p>
        </w:tc>
        <w:tc>
          <w:tcPr>
            <w:tcW w:w="1113" w:type="dxa"/>
            <w:vAlign w:val="center"/>
          </w:tcPr>
          <w:p w14:paraId="451464C5" w14:textId="77777777" w:rsidR="000542A5" w:rsidRPr="007640BE" w:rsidRDefault="000542A5" w:rsidP="000542A5">
            <w:pPr>
              <w:spacing w:after="120" w:line="264" w:lineRule="auto"/>
              <w:jc w:val="both"/>
              <w:rPr>
                <w:bCs/>
                <w:sz w:val="26"/>
                <w:szCs w:val="26"/>
              </w:rPr>
            </w:pPr>
            <w:r w:rsidRPr="007640BE">
              <w:rPr>
                <w:bCs/>
                <w:sz w:val="26"/>
                <w:szCs w:val="26"/>
              </w:rPr>
              <w:t>KCN Nhân cơ 2</w:t>
            </w:r>
          </w:p>
        </w:tc>
        <w:tc>
          <w:tcPr>
            <w:tcW w:w="917" w:type="dxa"/>
            <w:vAlign w:val="center"/>
          </w:tcPr>
          <w:p w14:paraId="3A6ABC06" w14:textId="77777777" w:rsidR="000542A5" w:rsidRPr="007640BE" w:rsidRDefault="000542A5" w:rsidP="000542A5">
            <w:pPr>
              <w:spacing w:after="120" w:line="264" w:lineRule="auto"/>
              <w:jc w:val="both"/>
              <w:rPr>
                <w:bCs/>
                <w:sz w:val="26"/>
                <w:szCs w:val="26"/>
              </w:rPr>
            </w:pPr>
            <w:r w:rsidRPr="007640BE">
              <w:rPr>
                <w:bCs/>
                <w:sz w:val="26"/>
                <w:szCs w:val="26"/>
              </w:rPr>
              <w:t>2022</w:t>
            </w:r>
          </w:p>
        </w:tc>
        <w:tc>
          <w:tcPr>
            <w:tcW w:w="1089" w:type="dxa"/>
            <w:vAlign w:val="center"/>
          </w:tcPr>
          <w:p w14:paraId="472FDEF8" w14:textId="674420D6" w:rsidR="006D0281" w:rsidRPr="007640BE" w:rsidRDefault="000542A5" w:rsidP="006D0281">
            <w:pPr>
              <w:spacing w:after="120" w:line="264" w:lineRule="auto"/>
              <w:jc w:val="both"/>
              <w:rPr>
                <w:bCs/>
                <w:sz w:val="26"/>
                <w:szCs w:val="26"/>
              </w:rPr>
            </w:pPr>
            <w:r w:rsidRPr="007640BE">
              <w:rPr>
                <w:bCs/>
                <w:sz w:val="26"/>
                <w:szCs w:val="26"/>
              </w:rPr>
              <w:t>Xã Nhân Cơ</w:t>
            </w:r>
          </w:p>
          <w:p w14:paraId="2BBBFF95" w14:textId="39C92BB6" w:rsidR="000542A5" w:rsidRPr="007640BE" w:rsidRDefault="000542A5" w:rsidP="000542A5">
            <w:pPr>
              <w:spacing w:after="120" w:line="264" w:lineRule="auto"/>
              <w:jc w:val="both"/>
              <w:rPr>
                <w:bCs/>
                <w:sz w:val="26"/>
                <w:szCs w:val="26"/>
              </w:rPr>
            </w:pPr>
          </w:p>
        </w:tc>
        <w:tc>
          <w:tcPr>
            <w:tcW w:w="992" w:type="dxa"/>
            <w:vAlign w:val="center"/>
          </w:tcPr>
          <w:p w14:paraId="6648C2F4" w14:textId="13E2E30E" w:rsidR="000542A5" w:rsidRPr="007640BE" w:rsidRDefault="000542A5" w:rsidP="000542A5">
            <w:pPr>
              <w:spacing w:after="120" w:line="264" w:lineRule="auto"/>
              <w:jc w:val="both"/>
              <w:rPr>
                <w:bCs/>
                <w:sz w:val="26"/>
                <w:szCs w:val="26"/>
              </w:rPr>
            </w:pPr>
            <w:r w:rsidRPr="007640BE">
              <w:rPr>
                <w:bCs/>
                <w:sz w:val="26"/>
                <w:szCs w:val="26"/>
              </w:rPr>
              <w:t>400</w:t>
            </w:r>
          </w:p>
          <w:p w14:paraId="106C03F4" w14:textId="77777777" w:rsidR="000542A5" w:rsidRPr="007640BE" w:rsidRDefault="000542A5" w:rsidP="000542A5">
            <w:pPr>
              <w:spacing w:after="120" w:line="264" w:lineRule="auto"/>
              <w:jc w:val="both"/>
              <w:rPr>
                <w:bCs/>
                <w:sz w:val="26"/>
                <w:szCs w:val="26"/>
              </w:rPr>
            </w:pPr>
          </w:p>
        </w:tc>
        <w:tc>
          <w:tcPr>
            <w:tcW w:w="3686" w:type="dxa"/>
            <w:vAlign w:val="bottom"/>
          </w:tcPr>
          <w:p w14:paraId="1AE05E0B" w14:textId="77777777" w:rsidR="000542A5" w:rsidRPr="007640BE" w:rsidRDefault="000542A5" w:rsidP="000542A5">
            <w:pPr>
              <w:spacing w:after="120" w:line="264" w:lineRule="auto"/>
              <w:jc w:val="both"/>
              <w:rPr>
                <w:bCs/>
                <w:sz w:val="26"/>
                <w:szCs w:val="26"/>
              </w:rPr>
            </w:pPr>
            <w:r w:rsidRPr="007640BE">
              <w:rPr>
                <w:bCs/>
                <w:sz w:val="26"/>
                <w:szCs w:val="26"/>
              </w:rPr>
              <w:t>+ Tỷ lệ lấp đầy: Chưa thu hút nhà đầu tư thứ cấp.</w:t>
            </w:r>
          </w:p>
          <w:p w14:paraId="2C847A87" w14:textId="5F0D7911" w:rsidR="000542A5" w:rsidRPr="007640BE" w:rsidRDefault="00FE671F" w:rsidP="000542A5">
            <w:pPr>
              <w:spacing w:after="120" w:line="264" w:lineRule="auto"/>
              <w:jc w:val="both"/>
              <w:rPr>
                <w:bCs/>
                <w:sz w:val="26"/>
                <w:szCs w:val="26"/>
              </w:rPr>
            </w:pPr>
            <w:r>
              <w:rPr>
                <w:bCs/>
                <w:sz w:val="26"/>
                <w:szCs w:val="26"/>
              </w:rPr>
              <w:t>+ Ng</w:t>
            </w:r>
            <w:r w:rsidR="000542A5" w:rsidRPr="007640BE">
              <w:rPr>
                <w:bCs/>
                <w:sz w:val="26"/>
                <w:szCs w:val="26"/>
              </w:rPr>
              <w:t>ành nghề thu hút đầu tư: các dự án hỗ trợ cho công nghiệp khai thác, chế biến bô-xít, điện phân nhôm và sản xuất các sản phẩm sau nhôm; các dự án có nguồn nguyên liệu đầu vào là nhôm; các dự án công nghiệp - tiểu thủ công nghiệp</w:t>
            </w:r>
          </w:p>
          <w:p w14:paraId="715D5F29" w14:textId="77777777" w:rsidR="000542A5" w:rsidRPr="007640BE" w:rsidRDefault="000542A5" w:rsidP="000542A5">
            <w:pPr>
              <w:spacing w:after="120" w:line="264" w:lineRule="auto"/>
              <w:jc w:val="both"/>
              <w:rPr>
                <w:bCs/>
                <w:sz w:val="26"/>
                <w:szCs w:val="26"/>
              </w:rPr>
            </w:pPr>
            <w:r w:rsidRPr="007640BE">
              <w:rPr>
                <w:bCs/>
                <w:sz w:val="26"/>
                <w:szCs w:val="26"/>
              </w:rPr>
              <w:t>+ Tình trạng hạ tầng KCN: Hiện nay, dự án chưa được đầu tư khu tái định cư nên chưa thể thực hiện công tác đền bù, giải phóng mặt bằng để triền khai đầu tư xây dựng kết cấu hạ tầng KCN</w:t>
            </w:r>
          </w:p>
        </w:tc>
        <w:tc>
          <w:tcPr>
            <w:tcW w:w="2409" w:type="dxa"/>
            <w:vAlign w:val="center"/>
          </w:tcPr>
          <w:p w14:paraId="25CE5934" w14:textId="77777777" w:rsidR="000542A5" w:rsidRPr="007640BE" w:rsidRDefault="000542A5" w:rsidP="000542A5">
            <w:pPr>
              <w:spacing w:after="120" w:line="264" w:lineRule="auto"/>
              <w:jc w:val="both"/>
              <w:rPr>
                <w:bCs/>
                <w:sz w:val="25"/>
                <w:szCs w:val="25"/>
              </w:rPr>
            </w:pPr>
            <w:r w:rsidRPr="007640BE">
              <w:rPr>
                <w:bCs/>
                <w:sz w:val="25"/>
                <w:szCs w:val="25"/>
              </w:rPr>
              <w:t>Công ty Cổ phần Capella Quảng Nam</w:t>
            </w:r>
          </w:p>
          <w:p w14:paraId="2618AB19" w14:textId="0269B5E4" w:rsidR="000542A5" w:rsidRPr="007640BE" w:rsidRDefault="002C51A7" w:rsidP="002C51A7">
            <w:pPr>
              <w:spacing w:after="120" w:line="264" w:lineRule="auto"/>
              <w:jc w:val="both"/>
              <w:rPr>
                <w:bCs/>
                <w:sz w:val="25"/>
                <w:szCs w:val="25"/>
              </w:rPr>
            </w:pPr>
            <w:r w:rsidRPr="007640BE">
              <w:rPr>
                <w:bCs/>
                <w:sz w:val="25"/>
                <w:szCs w:val="25"/>
              </w:rPr>
              <w:t>(capellaquangnam@gmail.com</w:t>
            </w:r>
            <w:r w:rsidR="000542A5" w:rsidRPr="007640BE">
              <w:rPr>
                <w:bCs/>
                <w:sz w:val="25"/>
                <w:szCs w:val="25"/>
              </w:rPr>
              <w:t>)</w:t>
            </w:r>
          </w:p>
        </w:tc>
      </w:tr>
    </w:tbl>
    <w:p w14:paraId="55196090" w14:textId="77777777" w:rsidR="005B15AF" w:rsidRDefault="005B15AF" w:rsidP="009733E8">
      <w:pPr>
        <w:spacing w:after="120" w:line="264" w:lineRule="auto"/>
        <w:jc w:val="both"/>
        <w:rPr>
          <w:b/>
          <w:bCs/>
          <w:sz w:val="28"/>
          <w:szCs w:val="28"/>
        </w:rPr>
      </w:pPr>
    </w:p>
    <w:p w14:paraId="6777F2D0" w14:textId="4A3457CE" w:rsidR="008A7DA6" w:rsidRDefault="009733E8" w:rsidP="009733E8">
      <w:pPr>
        <w:spacing w:after="120" w:line="264" w:lineRule="auto"/>
        <w:jc w:val="both"/>
        <w:rPr>
          <w:b/>
          <w:bCs/>
          <w:sz w:val="28"/>
          <w:szCs w:val="28"/>
        </w:rPr>
      </w:pPr>
      <w:r w:rsidRPr="009733E8">
        <w:rPr>
          <w:b/>
          <w:bCs/>
          <w:sz w:val="28"/>
          <w:szCs w:val="28"/>
        </w:rPr>
        <w:t>V.</w:t>
      </w:r>
      <w:r w:rsidR="008A7DA6">
        <w:rPr>
          <w:b/>
          <w:bCs/>
          <w:sz w:val="28"/>
          <w:szCs w:val="28"/>
        </w:rPr>
        <w:t xml:space="preserve"> Thủ tục hành chính và trình tự đầu tư vào các khu công nghiệp </w:t>
      </w:r>
    </w:p>
    <w:p w14:paraId="4239954C" w14:textId="0513E655" w:rsidR="009733E8" w:rsidRPr="008A7DA6" w:rsidRDefault="009733E8" w:rsidP="009733E8">
      <w:pPr>
        <w:spacing w:after="120" w:line="264" w:lineRule="auto"/>
        <w:jc w:val="both"/>
        <w:rPr>
          <w:b/>
          <w:bCs/>
          <w:sz w:val="28"/>
          <w:szCs w:val="28"/>
        </w:rPr>
      </w:pPr>
      <w:r w:rsidRPr="009733E8">
        <w:rPr>
          <w:bCs/>
          <w:sz w:val="28"/>
          <w:szCs w:val="28"/>
        </w:rPr>
        <w:t xml:space="preserve">Ban Quản lý các KCN tỉnh </w:t>
      </w:r>
      <w:r>
        <w:rPr>
          <w:bCs/>
          <w:sz w:val="28"/>
          <w:szCs w:val="28"/>
        </w:rPr>
        <w:t xml:space="preserve">Lâm Đồng </w:t>
      </w:r>
      <w:r w:rsidRPr="009733E8">
        <w:rPr>
          <w:bCs/>
          <w:sz w:val="28"/>
          <w:szCs w:val="28"/>
        </w:rPr>
        <w:t xml:space="preserve">tiếp nhận, giải quyết các thủ tục hành chính thuộc thẩm quyền trên các lĩnh vực như: cấp, điều chỉnh quyết định chủ trương đầu tư/Giấy chứng nhận đăng ký đầu tư; cấp, cấp lại, điều chỉnh, gia hạn Giấy phép thành lập văn phòng đại diện của thương nhân nước ngoài tại khu công nghiệp; cấp, cấp lại, điều chỉnh, gia hạn Giấy phép xây dựng... đối với các dự án trong khu công nghiệp. </w:t>
      </w:r>
    </w:p>
    <w:p w14:paraId="0F620690" w14:textId="279B4B43" w:rsidR="00A32D69" w:rsidRPr="00A01186" w:rsidRDefault="009733E8" w:rsidP="009733E8">
      <w:pPr>
        <w:spacing w:after="120" w:line="264" w:lineRule="auto"/>
        <w:jc w:val="both"/>
        <w:rPr>
          <w:bCs/>
          <w:i/>
          <w:sz w:val="28"/>
          <w:szCs w:val="28"/>
        </w:rPr>
      </w:pPr>
      <w:r w:rsidRPr="00A01186">
        <w:rPr>
          <w:bCs/>
          <w:i/>
          <w:sz w:val="28"/>
          <w:szCs w:val="28"/>
        </w:rPr>
        <w:t>(Thông tin cụ thể về các thủ tục hành chính như: thành phần hồ sơ, trình tự thực hiện, mẫu đơn, thời gian giải quyết được công khai tại Văn phòng Ban Quản lý các KCN tỉnh Lâm Đồng, Trung tâm Hành chính công tỉnh Lâm Đồng và được đăng tải trên Website: bqlkcn.lamđong.gov.vn).</w:t>
      </w:r>
    </w:p>
    <w:p w14:paraId="151014EB" w14:textId="77777777" w:rsidR="00D01BF2" w:rsidRPr="00A01186" w:rsidRDefault="00D01BF2" w:rsidP="009733E8">
      <w:pPr>
        <w:spacing w:after="120" w:line="264" w:lineRule="auto"/>
        <w:jc w:val="both"/>
        <w:rPr>
          <w:bCs/>
          <w:i/>
          <w:sz w:val="28"/>
          <w:szCs w:val="28"/>
        </w:rPr>
      </w:pPr>
    </w:p>
    <w:p w14:paraId="404E7429" w14:textId="77777777" w:rsidR="00A32D69" w:rsidRPr="007640BE" w:rsidRDefault="00A32D69" w:rsidP="00047899">
      <w:pPr>
        <w:spacing w:after="120" w:line="264" w:lineRule="auto"/>
        <w:rPr>
          <w:b/>
          <w:bCs/>
          <w:sz w:val="28"/>
          <w:szCs w:val="28"/>
        </w:rPr>
      </w:pPr>
    </w:p>
    <w:p w14:paraId="370C02F6" w14:textId="77777777" w:rsidR="00A32D69" w:rsidRPr="007640BE" w:rsidRDefault="00A32D69" w:rsidP="00047899">
      <w:pPr>
        <w:spacing w:after="120" w:line="264" w:lineRule="auto"/>
        <w:rPr>
          <w:b/>
          <w:bCs/>
          <w:sz w:val="28"/>
          <w:szCs w:val="28"/>
        </w:rPr>
      </w:pPr>
    </w:p>
    <w:p w14:paraId="71E52809" w14:textId="77777777" w:rsidR="00A32D69" w:rsidRPr="007640BE" w:rsidRDefault="00A32D69" w:rsidP="00047899">
      <w:pPr>
        <w:spacing w:after="120" w:line="264" w:lineRule="auto"/>
        <w:rPr>
          <w:b/>
          <w:bCs/>
          <w:sz w:val="28"/>
          <w:szCs w:val="28"/>
        </w:rPr>
      </w:pPr>
    </w:p>
    <w:p w14:paraId="02E33CD8" w14:textId="7766DC18" w:rsidR="00AF34B9" w:rsidRPr="007640BE" w:rsidRDefault="00AF34B9" w:rsidP="00047899">
      <w:pPr>
        <w:spacing w:after="120" w:line="264" w:lineRule="auto"/>
        <w:rPr>
          <w:b/>
          <w:bCs/>
          <w:sz w:val="28"/>
          <w:szCs w:val="28"/>
        </w:rPr>
      </w:pPr>
    </w:p>
    <w:sectPr w:rsidR="00AF34B9" w:rsidRPr="007640BE" w:rsidSect="00D938CC">
      <w:pgSz w:w="11907" w:h="16840" w:code="9"/>
      <w:pgMar w:top="1135" w:right="1134"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B8EC6" w14:textId="77777777" w:rsidR="00B0220E" w:rsidRDefault="00B0220E" w:rsidP="002C1C24">
      <w:pPr>
        <w:spacing w:after="0" w:line="240" w:lineRule="auto"/>
      </w:pPr>
      <w:r>
        <w:separator/>
      </w:r>
    </w:p>
  </w:endnote>
  <w:endnote w:type="continuationSeparator" w:id="0">
    <w:p w14:paraId="458C1CDF" w14:textId="77777777" w:rsidR="00B0220E" w:rsidRDefault="00B0220E" w:rsidP="002C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3657" w14:textId="77777777" w:rsidR="00B0220E" w:rsidRDefault="00B0220E" w:rsidP="002C1C24">
      <w:pPr>
        <w:spacing w:after="0" w:line="240" w:lineRule="auto"/>
      </w:pPr>
      <w:r>
        <w:separator/>
      </w:r>
    </w:p>
  </w:footnote>
  <w:footnote w:type="continuationSeparator" w:id="0">
    <w:p w14:paraId="716AEF89" w14:textId="77777777" w:rsidR="00B0220E" w:rsidRDefault="00B0220E" w:rsidP="002C1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48"/>
    <w:rsid w:val="000076EB"/>
    <w:rsid w:val="00032482"/>
    <w:rsid w:val="00047339"/>
    <w:rsid w:val="00047899"/>
    <w:rsid w:val="000542A5"/>
    <w:rsid w:val="000744E0"/>
    <w:rsid w:val="000825F8"/>
    <w:rsid w:val="000B4607"/>
    <w:rsid w:val="000C5566"/>
    <w:rsid w:val="000E6275"/>
    <w:rsid w:val="001119C6"/>
    <w:rsid w:val="00112C24"/>
    <w:rsid w:val="001160B9"/>
    <w:rsid w:val="00123AC2"/>
    <w:rsid w:val="00154C4E"/>
    <w:rsid w:val="001558E8"/>
    <w:rsid w:val="00185277"/>
    <w:rsid w:val="001E5E5C"/>
    <w:rsid w:val="001E7266"/>
    <w:rsid w:val="002028BA"/>
    <w:rsid w:val="0021073C"/>
    <w:rsid w:val="002349F9"/>
    <w:rsid w:val="0026594D"/>
    <w:rsid w:val="0029795D"/>
    <w:rsid w:val="002B70AE"/>
    <w:rsid w:val="002C1C24"/>
    <w:rsid w:val="002C51A7"/>
    <w:rsid w:val="002D0F48"/>
    <w:rsid w:val="002D7FE7"/>
    <w:rsid w:val="002E1E3E"/>
    <w:rsid w:val="0032513E"/>
    <w:rsid w:val="00327C90"/>
    <w:rsid w:val="00331954"/>
    <w:rsid w:val="003474DD"/>
    <w:rsid w:val="00373615"/>
    <w:rsid w:val="003A7D9C"/>
    <w:rsid w:val="003D7BC1"/>
    <w:rsid w:val="00411386"/>
    <w:rsid w:val="00431699"/>
    <w:rsid w:val="0045580D"/>
    <w:rsid w:val="004675E6"/>
    <w:rsid w:val="00474089"/>
    <w:rsid w:val="004859B6"/>
    <w:rsid w:val="004936F8"/>
    <w:rsid w:val="004A466E"/>
    <w:rsid w:val="004B0BE3"/>
    <w:rsid w:val="004B69E3"/>
    <w:rsid w:val="004B78A8"/>
    <w:rsid w:val="004F43BE"/>
    <w:rsid w:val="004F5329"/>
    <w:rsid w:val="00552E68"/>
    <w:rsid w:val="00563C1E"/>
    <w:rsid w:val="00581FF4"/>
    <w:rsid w:val="005B15AF"/>
    <w:rsid w:val="005F7AF3"/>
    <w:rsid w:val="0061433A"/>
    <w:rsid w:val="00637DD8"/>
    <w:rsid w:val="00655804"/>
    <w:rsid w:val="00663453"/>
    <w:rsid w:val="00666949"/>
    <w:rsid w:val="006A77FC"/>
    <w:rsid w:val="006B2CB2"/>
    <w:rsid w:val="006D0281"/>
    <w:rsid w:val="006D0FD8"/>
    <w:rsid w:val="006F69D9"/>
    <w:rsid w:val="0070136A"/>
    <w:rsid w:val="00713B59"/>
    <w:rsid w:val="0072327D"/>
    <w:rsid w:val="00723AD0"/>
    <w:rsid w:val="007306E1"/>
    <w:rsid w:val="00747DED"/>
    <w:rsid w:val="007640BE"/>
    <w:rsid w:val="007C3F5D"/>
    <w:rsid w:val="007C7CAE"/>
    <w:rsid w:val="00843A47"/>
    <w:rsid w:val="00850CC1"/>
    <w:rsid w:val="0087790D"/>
    <w:rsid w:val="008976FC"/>
    <w:rsid w:val="008A79CC"/>
    <w:rsid w:val="008A7DA6"/>
    <w:rsid w:val="008B6244"/>
    <w:rsid w:val="008C35DF"/>
    <w:rsid w:val="008E5386"/>
    <w:rsid w:val="008E53A4"/>
    <w:rsid w:val="008F0D37"/>
    <w:rsid w:val="00900601"/>
    <w:rsid w:val="00902EA3"/>
    <w:rsid w:val="009056C7"/>
    <w:rsid w:val="00930727"/>
    <w:rsid w:val="00932D66"/>
    <w:rsid w:val="00950E7F"/>
    <w:rsid w:val="009733E8"/>
    <w:rsid w:val="00977CD2"/>
    <w:rsid w:val="009A5E09"/>
    <w:rsid w:val="009B30CC"/>
    <w:rsid w:val="009C5211"/>
    <w:rsid w:val="009E3EA4"/>
    <w:rsid w:val="00A006B5"/>
    <w:rsid w:val="00A01186"/>
    <w:rsid w:val="00A016DA"/>
    <w:rsid w:val="00A24EB5"/>
    <w:rsid w:val="00A32D69"/>
    <w:rsid w:val="00A34263"/>
    <w:rsid w:val="00A85BEF"/>
    <w:rsid w:val="00AA77DC"/>
    <w:rsid w:val="00AB3A28"/>
    <w:rsid w:val="00AF2B32"/>
    <w:rsid w:val="00AF34B9"/>
    <w:rsid w:val="00B0220E"/>
    <w:rsid w:val="00B167EB"/>
    <w:rsid w:val="00B67462"/>
    <w:rsid w:val="00B771BB"/>
    <w:rsid w:val="00B811BE"/>
    <w:rsid w:val="00B942C0"/>
    <w:rsid w:val="00BF7BE7"/>
    <w:rsid w:val="00C410C9"/>
    <w:rsid w:val="00C659A8"/>
    <w:rsid w:val="00C9134C"/>
    <w:rsid w:val="00C96F6C"/>
    <w:rsid w:val="00CB236A"/>
    <w:rsid w:val="00CC6473"/>
    <w:rsid w:val="00CD7282"/>
    <w:rsid w:val="00CE0987"/>
    <w:rsid w:val="00D009F8"/>
    <w:rsid w:val="00D01BF2"/>
    <w:rsid w:val="00D1310F"/>
    <w:rsid w:val="00D32DA5"/>
    <w:rsid w:val="00D56A8F"/>
    <w:rsid w:val="00D61164"/>
    <w:rsid w:val="00D663A5"/>
    <w:rsid w:val="00D90FCB"/>
    <w:rsid w:val="00D938CC"/>
    <w:rsid w:val="00DA1426"/>
    <w:rsid w:val="00DE3EA2"/>
    <w:rsid w:val="00DF5A53"/>
    <w:rsid w:val="00E02A78"/>
    <w:rsid w:val="00E12196"/>
    <w:rsid w:val="00E20F09"/>
    <w:rsid w:val="00E41A03"/>
    <w:rsid w:val="00E443CC"/>
    <w:rsid w:val="00E615DE"/>
    <w:rsid w:val="00E85B48"/>
    <w:rsid w:val="00ED0FD6"/>
    <w:rsid w:val="00EE603B"/>
    <w:rsid w:val="00F072E9"/>
    <w:rsid w:val="00F612EB"/>
    <w:rsid w:val="00F81B37"/>
    <w:rsid w:val="00FA75C6"/>
    <w:rsid w:val="00FC2838"/>
    <w:rsid w:val="00FD64A8"/>
    <w:rsid w:val="00FD77F4"/>
    <w:rsid w:val="00FE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CB960"/>
  <w15:docId w15:val="{7F789ADD-B105-4E34-88BC-1CC9FDB3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FC"/>
    <w:pPr>
      <w:spacing w:after="160" w:line="259"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5B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0E6275"/>
    <w:pPr>
      <w:spacing w:before="100" w:beforeAutospacing="1" w:after="100" w:afterAutospacing="1" w:line="240" w:lineRule="auto"/>
    </w:pPr>
    <w:rPr>
      <w:rFonts w:eastAsia="Times New Roman"/>
      <w:kern w:val="0"/>
      <w:szCs w:val="24"/>
    </w:rPr>
  </w:style>
  <w:style w:type="paragraph" w:styleId="ListParagraph">
    <w:name w:val="List Paragraph"/>
    <w:basedOn w:val="Normal"/>
    <w:uiPriority w:val="99"/>
    <w:qFormat/>
    <w:rsid w:val="00563C1E"/>
    <w:pPr>
      <w:spacing w:after="200" w:line="276" w:lineRule="auto"/>
      <w:ind w:left="720"/>
      <w:contextualSpacing/>
    </w:pPr>
    <w:rPr>
      <w:rFonts w:ascii="Calibri" w:eastAsia="Times New Roman" w:hAnsi="Calibri"/>
      <w:kern w:val="0"/>
      <w:sz w:val="22"/>
      <w:lang w:eastAsia="zh-TW"/>
    </w:rPr>
  </w:style>
  <w:style w:type="character" w:customStyle="1" w:styleId="fontstyle01">
    <w:name w:val="fontstyle01"/>
    <w:uiPriority w:val="99"/>
    <w:rsid w:val="00563C1E"/>
    <w:rPr>
      <w:rFonts w:ascii="Times New Roman" w:hAnsi="Times New Roman"/>
      <w:i/>
      <w:color w:val="000000"/>
      <w:sz w:val="28"/>
    </w:rPr>
  </w:style>
  <w:style w:type="character" w:styleId="Hyperlink">
    <w:name w:val="Hyperlink"/>
    <w:basedOn w:val="DefaultParagraphFont"/>
    <w:uiPriority w:val="99"/>
    <w:rsid w:val="00123AC2"/>
    <w:rPr>
      <w:rFonts w:cs="Times New Roman"/>
      <w:color w:val="0563C1"/>
      <w:u w:val="single"/>
    </w:rPr>
  </w:style>
  <w:style w:type="character" w:customStyle="1" w:styleId="UnresolvedMention1">
    <w:name w:val="Unresolved Mention1"/>
    <w:basedOn w:val="DefaultParagraphFont"/>
    <w:uiPriority w:val="99"/>
    <w:semiHidden/>
    <w:rsid w:val="00123AC2"/>
    <w:rPr>
      <w:rFonts w:cs="Times New Roman"/>
      <w:color w:val="605E5C"/>
      <w:shd w:val="clear" w:color="auto" w:fill="E1DFDD"/>
    </w:rPr>
  </w:style>
  <w:style w:type="character" w:styleId="CommentReference">
    <w:name w:val="annotation reference"/>
    <w:basedOn w:val="DefaultParagraphFont"/>
    <w:uiPriority w:val="99"/>
    <w:semiHidden/>
    <w:rsid w:val="00E41A03"/>
    <w:rPr>
      <w:rFonts w:cs="Times New Roman"/>
      <w:sz w:val="16"/>
      <w:szCs w:val="16"/>
    </w:rPr>
  </w:style>
  <w:style w:type="paragraph" w:styleId="CommentText">
    <w:name w:val="annotation text"/>
    <w:basedOn w:val="Normal"/>
    <w:link w:val="CommentTextChar"/>
    <w:uiPriority w:val="99"/>
    <w:semiHidden/>
    <w:rsid w:val="00E41A0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41A03"/>
    <w:rPr>
      <w:rFonts w:cs="Times New Roman"/>
      <w:sz w:val="20"/>
      <w:szCs w:val="20"/>
    </w:rPr>
  </w:style>
  <w:style w:type="paragraph" w:styleId="CommentSubject">
    <w:name w:val="annotation subject"/>
    <w:basedOn w:val="CommentText"/>
    <w:next w:val="CommentText"/>
    <w:link w:val="CommentSubjectChar"/>
    <w:uiPriority w:val="99"/>
    <w:semiHidden/>
    <w:rsid w:val="00E41A03"/>
    <w:rPr>
      <w:b/>
      <w:bCs/>
    </w:rPr>
  </w:style>
  <w:style w:type="character" w:customStyle="1" w:styleId="CommentSubjectChar">
    <w:name w:val="Comment Subject Char"/>
    <w:basedOn w:val="CommentTextChar"/>
    <w:link w:val="CommentSubject"/>
    <w:uiPriority w:val="99"/>
    <w:semiHidden/>
    <w:locked/>
    <w:rsid w:val="00E41A03"/>
    <w:rPr>
      <w:rFonts w:cs="Times New Roman"/>
      <w:b/>
      <w:bCs/>
      <w:sz w:val="20"/>
      <w:szCs w:val="20"/>
    </w:rPr>
  </w:style>
  <w:style w:type="paragraph" w:styleId="BalloonText">
    <w:name w:val="Balloon Text"/>
    <w:basedOn w:val="Normal"/>
    <w:link w:val="BalloonTextChar"/>
    <w:uiPriority w:val="99"/>
    <w:semiHidden/>
    <w:rsid w:val="004A4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7DD8"/>
    <w:rPr>
      <w:rFonts w:cs="Times New Roman"/>
      <w:kern w:val="2"/>
      <w:sz w:val="2"/>
    </w:rPr>
  </w:style>
  <w:style w:type="paragraph" w:styleId="Header">
    <w:name w:val="header"/>
    <w:basedOn w:val="Normal"/>
    <w:link w:val="HeaderChar"/>
    <w:uiPriority w:val="99"/>
    <w:unhideWhenUsed/>
    <w:rsid w:val="002C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C24"/>
    <w:rPr>
      <w:kern w:val="2"/>
      <w:sz w:val="24"/>
    </w:rPr>
  </w:style>
  <w:style w:type="paragraph" w:styleId="Footer">
    <w:name w:val="footer"/>
    <w:basedOn w:val="Normal"/>
    <w:link w:val="FooterChar"/>
    <w:uiPriority w:val="99"/>
    <w:unhideWhenUsed/>
    <w:rsid w:val="002C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C2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99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ngquanbinhthua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PHỤ LỤC</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dc:description/>
  <cp:lastModifiedBy>CHUNGTH</cp:lastModifiedBy>
  <cp:revision>33</cp:revision>
  <dcterms:created xsi:type="dcterms:W3CDTF">2025-09-25T04:03:00Z</dcterms:created>
  <dcterms:modified xsi:type="dcterms:W3CDTF">2025-09-30T01:37:00Z</dcterms:modified>
</cp:coreProperties>
</file>